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26FFB" w14:textId="33412A03" w:rsidR="00A20ECB" w:rsidRDefault="00A104DC" w:rsidP="00E05DFC">
      <w:pPr>
        <w:jc w:val="center"/>
        <w:rPr>
          <w:rFonts w:ascii="方正小标宋简体" w:eastAsia="方正小标宋简体" w:hAnsiTheme="minorEastAsia"/>
          <w:sz w:val="36"/>
          <w:szCs w:val="36"/>
        </w:rPr>
      </w:pPr>
      <w:r w:rsidRPr="00A104DC">
        <w:rPr>
          <w:rFonts w:ascii="方正小标宋简体" w:eastAsia="方正小标宋简体" w:hAnsiTheme="minorEastAsia" w:hint="eastAsia"/>
          <w:sz w:val="36"/>
          <w:szCs w:val="36"/>
        </w:rPr>
        <w:t>涉危险化学品实验室专项检查整治表</w:t>
      </w:r>
    </w:p>
    <w:p w14:paraId="336A15F1" w14:textId="33C9B740" w:rsidR="00A20ECB" w:rsidRDefault="005C6EB4" w:rsidP="002F40CD">
      <w:pPr>
        <w:spacing w:line="276" w:lineRule="auto"/>
        <w:rPr>
          <w:rFonts w:ascii="仿宋_GB2312" w:eastAsia="仿宋_GB2312" w:hAnsi="仿宋"/>
          <w:sz w:val="24"/>
          <w:szCs w:val="24"/>
        </w:rPr>
      </w:pPr>
      <w:r>
        <w:rPr>
          <w:rFonts w:ascii="仿宋_GB2312" w:eastAsia="仿宋_GB2312" w:hAnsi="仿宋" w:hint="eastAsia"/>
          <w:sz w:val="24"/>
          <w:szCs w:val="24"/>
        </w:rPr>
        <w:t>所属学院</w:t>
      </w:r>
      <w:r w:rsidR="00307097">
        <w:rPr>
          <w:rFonts w:ascii="仿宋_GB2312" w:eastAsia="仿宋_GB2312" w:hAnsi="仿宋" w:hint="eastAsia"/>
          <w:sz w:val="24"/>
          <w:szCs w:val="24"/>
        </w:rPr>
        <w:t>：</w:t>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307097">
        <w:rPr>
          <w:rFonts w:ascii="仿宋_GB2312" w:eastAsia="仿宋_GB2312" w:hAnsi="仿宋" w:hint="eastAsia"/>
          <w:sz w:val="24"/>
          <w:szCs w:val="24"/>
        </w:rPr>
        <w:t>填表人：</w:t>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E635F1">
        <w:rPr>
          <w:rFonts w:ascii="仿宋_GB2312" w:eastAsia="仿宋_GB2312" w:hAnsi="仿宋"/>
          <w:sz w:val="24"/>
          <w:szCs w:val="24"/>
        </w:rPr>
        <w:tab/>
      </w:r>
      <w:r w:rsidR="00307097">
        <w:rPr>
          <w:rFonts w:ascii="仿宋_GB2312" w:eastAsia="仿宋_GB2312" w:hAnsi="仿宋" w:hint="eastAsia"/>
          <w:sz w:val="24"/>
          <w:szCs w:val="24"/>
        </w:rPr>
        <w:t xml:space="preserve">填报时间： </w:t>
      </w:r>
      <w:r w:rsidR="00307097">
        <w:rPr>
          <w:rFonts w:ascii="仿宋_GB2312" w:eastAsia="仿宋_GB2312" w:hAnsi="仿宋"/>
          <w:sz w:val="24"/>
          <w:szCs w:val="24"/>
        </w:rPr>
        <w:t xml:space="preserve">            </w:t>
      </w:r>
      <w:r>
        <w:rPr>
          <w:rFonts w:ascii="仿宋_GB2312" w:eastAsia="仿宋_GB2312" w:hAnsi="仿宋"/>
          <w:sz w:val="24"/>
          <w:szCs w:val="24"/>
        </w:rPr>
        <w:t xml:space="preserve">      </w:t>
      </w:r>
      <w:r w:rsidR="00307097">
        <w:rPr>
          <w:rFonts w:ascii="仿宋_GB2312" w:eastAsia="仿宋_GB2312" w:hAnsi="仿宋"/>
          <w:sz w:val="24"/>
          <w:szCs w:val="24"/>
        </w:rPr>
        <w:t xml:space="preserve">  </w:t>
      </w:r>
    </w:p>
    <w:tbl>
      <w:tblPr>
        <w:tblW w:w="1524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1696"/>
        <w:gridCol w:w="6405"/>
        <w:gridCol w:w="1610"/>
        <w:gridCol w:w="1610"/>
        <w:gridCol w:w="1610"/>
        <w:gridCol w:w="1610"/>
      </w:tblGrid>
      <w:tr w:rsidR="002F40CD" w14:paraId="44A33BD9" w14:textId="77777777" w:rsidTr="002F40CD">
        <w:trPr>
          <w:trHeight w:val="438"/>
          <w:tblHeader/>
        </w:trPr>
        <w:tc>
          <w:tcPr>
            <w:tcW w:w="704" w:type="dxa"/>
            <w:vAlign w:val="center"/>
          </w:tcPr>
          <w:p w14:paraId="215BA659" w14:textId="77777777" w:rsidR="002F40CD" w:rsidRDefault="002F40CD" w:rsidP="002F40CD">
            <w:pPr>
              <w:spacing w:line="360" w:lineRule="exact"/>
              <w:jc w:val="center"/>
              <w:rPr>
                <w:rFonts w:ascii="Times New Roman" w:eastAsia="仿宋_GB2312" w:hAnsi="Times New Roman" w:cs="Times New Roman"/>
                <w:b/>
                <w:sz w:val="24"/>
                <w:szCs w:val="24"/>
              </w:rPr>
            </w:pPr>
            <w:r>
              <w:rPr>
                <w:rFonts w:ascii="Times New Roman" w:eastAsia="仿宋_GB2312" w:hAnsi="Times New Roman" w:cs="Times New Roman"/>
                <w:b/>
                <w:sz w:val="24"/>
                <w:szCs w:val="24"/>
              </w:rPr>
              <w:t>序号</w:t>
            </w:r>
          </w:p>
        </w:tc>
        <w:tc>
          <w:tcPr>
            <w:tcW w:w="1696" w:type="dxa"/>
            <w:vAlign w:val="center"/>
          </w:tcPr>
          <w:p w14:paraId="5018B628" w14:textId="2E980903" w:rsidR="002F40CD" w:rsidRDefault="002F40CD" w:rsidP="002F40CD">
            <w:pPr>
              <w:widowControl/>
              <w:spacing w:line="360" w:lineRule="exact"/>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检查项目</w:t>
            </w:r>
          </w:p>
        </w:tc>
        <w:tc>
          <w:tcPr>
            <w:tcW w:w="6405" w:type="dxa"/>
            <w:vAlign w:val="center"/>
          </w:tcPr>
          <w:p w14:paraId="156CE7D1" w14:textId="50DDE2F6" w:rsidR="002F40CD" w:rsidRDefault="002F40CD" w:rsidP="002F40CD">
            <w:pPr>
              <w:widowControl/>
              <w:spacing w:line="360" w:lineRule="exact"/>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检查内容</w:t>
            </w:r>
          </w:p>
        </w:tc>
        <w:tc>
          <w:tcPr>
            <w:tcW w:w="1610" w:type="dxa"/>
            <w:vAlign w:val="center"/>
          </w:tcPr>
          <w:p w14:paraId="5A748117" w14:textId="71CA0ACC" w:rsidR="002F40CD" w:rsidRDefault="002F40CD" w:rsidP="002F40CD">
            <w:pPr>
              <w:widowControl/>
              <w:spacing w:line="360" w:lineRule="exact"/>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存在问题</w:t>
            </w:r>
          </w:p>
        </w:tc>
        <w:tc>
          <w:tcPr>
            <w:tcW w:w="1610" w:type="dxa"/>
            <w:vAlign w:val="center"/>
          </w:tcPr>
          <w:p w14:paraId="2DD9CB9F" w14:textId="067666A6" w:rsidR="002F40CD" w:rsidRDefault="002F40CD" w:rsidP="002F40CD">
            <w:pPr>
              <w:widowControl/>
              <w:spacing w:line="360" w:lineRule="exact"/>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整改措施</w:t>
            </w:r>
          </w:p>
        </w:tc>
        <w:tc>
          <w:tcPr>
            <w:tcW w:w="1610" w:type="dxa"/>
            <w:vAlign w:val="center"/>
          </w:tcPr>
          <w:p w14:paraId="793263F7" w14:textId="074C9EC9" w:rsidR="002F40CD" w:rsidRDefault="002F40CD" w:rsidP="002F40CD">
            <w:pPr>
              <w:widowControl/>
              <w:spacing w:line="360" w:lineRule="exact"/>
              <w:jc w:val="center"/>
              <w:rPr>
                <w:rFonts w:ascii="Times New Roman" w:eastAsia="仿宋_GB2312" w:hAnsi="Times New Roman" w:cs="Times New Roman"/>
                <w:b/>
                <w:sz w:val="24"/>
                <w:szCs w:val="24"/>
              </w:rPr>
            </w:pPr>
            <w:r>
              <w:rPr>
                <w:rFonts w:ascii="Times New Roman" w:eastAsia="仿宋_GB2312" w:hAnsi="Times New Roman" w:cs="Times New Roman"/>
                <w:b/>
                <w:sz w:val="24"/>
                <w:szCs w:val="24"/>
              </w:rPr>
              <w:t>整</w:t>
            </w:r>
            <w:r>
              <w:rPr>
                <w:rFonts w:ascii="Times New Roman" w:eastAsia="仿宋_GB2312" w:hAnsi="Times New Roman" w:cs="Times New Roman" w:hint="eastAsia"/>
                <w:b/>
                <w:sz w:val="24"/>
                <w:szCs w:val="24"/>
              </w:rPr>
              <w:t>改期限</w:t>
            </w:r>
          </w:p>
        </w:tc>
        <w:tc>
          <w:tcPr>
            <w:tcW w:w="1610" w:type="dxa"/>
            <w:vAlign w:val="center"/>
          </w:tcPr>
          <w:p w14:paraId="302BCFF1" w14:textId="05A7AF48" w:rsidR="002F40CD" w:rsidRDefault="002F40CD" w:rsidP="002F40CD">
            <w:pPr>
              <w:widowControl/>
              <w:spacing w:line="360" w:lineRule="exact"/>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整改责任人</w:t>
            </w:r>
          </w:p>
        </w:tc>
      </w:tr>
      <w:tr w:rsidR="002F40CD" w14:paraId="379097AF" w14:textId="77777777" w:rsidTr="002F40CD">
        <w:trPr>
          <w:trHeight w:val="1017"/>
        </w:trPr>
        <w:tc>
          <w:tcPr>
            <w:tcW w:w="704" w:type="dxa"/>
            <w:vMerge w:val="restart"/>
            <w:vAlign w:val="center"/>
          </w:tcPr>
          <w:p w14:paraId="2D0AD584" w14:textId="4822BE9B" w:rsidR="002F40CD" w:rsidRDefault="002F40CD" w:rsidP="002F40CD">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1</w:t>
            </w:r>
          </w:p>
        </w:tc>
        <w:tc>
          <w:tcPr>
            <w:tcW w:w="1696" w:type="dxa"/>
            <w:vMerge w:val="restart"/>
            <w:tcMar>
              <w:top w:w="57" w:type="dxa"/>
              <w:left w:w="57" w:type="dxa"/>
              <w:bottom w:w="57" w:type="dxa"/>
              <w:right w:w="57" w:type="dxa"/>
            </w:tcMar>
            <w:vAlign w:val="center"/>
          </w:tcPr>
          <w:p w14:paraId="0C820B01" w14:textId="3821B695" w:rsidR="002F40CD" w:rsidRDefault="002F40CD" w:rsidP="002F40CD">
            <w:pPr>
              <w:widowControl/>
              <w:spacing w:line="360" w:lineRule="exact"/>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规范管理</w:t>
            </w:r>
            <w:r w:rsidRPr="00A104DC">
              <w:rPr>
                <w:rFonts w:ascii="Times New Roman" w:eastAsia="仿宋_GB2312" w:hAnsi="Times New Roman" w:cs="Times New Roman" w:hint="eastAsia"/>
                <w:sz w:val="24"/>
                <w:szCs w:val="24"/>
              </w:rPr>
              <w:t>危险化学品储存区</w:t>
            </w:r>
          </w:p>
        </w:tc>
        <w:tc>
          <w:tcPr>
            <w:tcW w:w="6405" w:type="dxa"/>
            <w:tcMar>
              <w:top w:w="57" w:type="dxa"/>
              <w:left w:w="57" w:type="dxa"/>
              <w:bottom w:w="57" w:type="dxa"/>
              <w:right w:w="57" w:type="dxa"/>
            </w:tcMar>
            <w:vAlign w:val="center"/>
          </w:tcPr>
          <w:p w14:paraId="238043A2" w14:textId="5C490642" w:rsidR="002F40CD" w:rsidRDefault="002F40CD" w:rsidP="002F40CD">
            <w:pPr>
              <w:widowControl/>
              <w:spacing w:line="360" w:lineRule="exact"/>
              <w:jc w:val="left"/>
              <w:rPr>
                <w:rFonts w:ascii="Times New Roman" w:eastAsia="仿宋_GB2312" w:hAnsi="Times New Roman" w:cs="Times New Roman"/>
                <w:sz w:val="24"/>
                <w:szCs w:val="24"/>
              </w:rPr>
            </w:pPr>
            <w:r w:rsidRPr="00A104DC">
              <w:rPr>
                <w:rFonts w:ascii="Times New Roman" w:eastAsia="仿宋_GB2312" w:hAnsi="Times New Roman" w:cs="Times New Roman" w:hint="eastAsia"/>
                <w:sz w:val="24"/>
                <w:szCs w:val="24"/>
              </w:rPr>
              <w:t>危险化学品储存区须有通风、隔热、避光、防盗、防爆、防静电、泄漏报警、应急喷淋、安全警示标识等措施，符合相关规定，专人管理。</w:t>
            </w:r>
          </w:p>
        </w:tc>
        <w:tc>
          <w:tcPr>
            <w:tcW w:w="1610" w:type="dxa"/>
            <w:tcMar>
              <w:top w:w="57" w:type="dxa"/>
              <w:left w:w="57" w:type="dxa"/>
              <w:bottom w:w="57" w:type="dxa"/>
              <w:right w:w="57" w:type="dxa"/>
            </w:tcMar>
            <w:vAlign w:val="center"/>
          </w:tcPr>
          <w:p w14:paraId="464D1259" w14:textId="77777777" w:rsidR="002F40CD" w:rsidRDefault="002F40CD" w:rsidP="002F40CD">
            <w:pPr>
              <w:widowControl/>
              <w:spacing w:line="360" w:lineRule="exact"/>
              <w:jc w:val="center"/>
              <w:rPr>
                <w:rFonts w:ascii="Times New Roman" w:eastAsia="仿宋_GB2312" w:hAnsi="Times New Roman" w:cs="Times New Roman"/>
                <w:sz w:val="24"/>
                <w:szCs w:val="24"/>
              </w:rPr>
            </w:pPr>
          </w:p>
        </w:tc>
        <w:tc>
          <w:tcPr>
            <w:tcW w:w="1610" w:type="dxa"/>
            <w:vAlign w:val="center"/>
          </w:tcPr>
          <w:p w14:paraId="278E726E" w14:textId="77777777" w:rsidR="002F40CD" w:rsidRDefault="002F40CD" w:rsidP="002F40CD">
            <w:pPr>
              <w:widowControl/>
              <w:spacing w:line="360" w:lineRule="exact"/>
              <w:jc w:val="center"/>
              <w:rPr>
                <w:rFonts w:ascii="Times New Roman" w:eastAsia="仿宋_GB2312" w:hAnsi="Times New Roman" w:cs="Times New Roman"/>
                <w:sz w:val="24"/>
                <w:szCs w:val="24"/>
              </w:rPr>
            </w:pPr>
          </w:p>
        </w:tc>
        <w:tc>
          <w:tcPr>
            <w:tcW w:w="1610" w:type="dxa"/>
            <w:vAlign w:val="center"/>
          </w:tcPr>
          <w:p w14:paraId="1E835675" w14:textId="176562DD" w:rsidR="002F40CD" w:rsidRDefault="002F40CD" w:rsidP="002F40CD">
            <w:pPr>
              <w:widowControl/>
              <w:spacing w:line="360" w:lineRule="exact"/>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2A774AE8" w14:textId="1D31E74E" w:rsidR="002F40CD" w:rsidRDefault="002F40CD" w:rsidP="002F40CD">
            <w:pPr>
              <w:widowControl/>
              <w:spacing w:line="360" w:lineRule="exact"/>
              <w:jc w:val="center"/>
              <w:rPr>
                <w:rFonts w:ascii="Times New Roman" w:eastAsia="仿宋_GB2312" w:hAnsi="Times New Roman" w:cs="Times New Roman"/>
                <w:sz w:val="24"/>
                <w:szCs w:val="24"/>
              </w:rPr>
            </w:pPr>
          </w:p>
        </w:tc>
      </w:tr>
      <w:tr w:rsidR="002F40CD" w14:paraId="093DD552" w14:textId="77777777" w:rsidTr="002F40CD">
        <w:trPr>
          <w:trHeight w:val="594"/>
        </w:trPr>
        <w:tc>
          <w:tcPr>
            <w:tcW w:w="704" w:type="dxa"/>
            <w:vMerge/>
            <w:vAlign w:val="center"/>
          </w:tcPr>
          <w:p w14:paraId="0B0827BF" w14:textId="6AD3A216" w:rsidR="002F40CD" w:rsidRDefault="002F40CD" w:rsidP="002F40CD">
            <w:pPr>
              <w:jc w:val="center"/>
              <w:rPr>
                <w:rFonts w:ascii="Times New Roman" w:eastAsia="仿宋_GB2312" w:hAnsi="Times New Roman" w:cs="Times New Roman"/>
                <w:sz w:val="24"/>
                <w:szCs w:val="24"/>
              </w:rPr>
            </w:pPr>
          </w:p>
        </w:tc>
        <w:tc>
          <w:tcPr>
            <w:tcW w:w="1696" w:type="dxa"/>
            <w:vMerge/>
            <w:tcMar>
              <w:top w:w="57" w:type="dxa"/>
              <w:left w:w="57" w:type="dxa"/>
              <w:bottom w:w="57" w:type="dxa"/>
              <w:right w:w="57" w:type="dxa"/>
            </w:tcMar>
            <w:vAlign w:val="center"/>
          </w:tcPr>
          <w:p w14:paraId="5524923C" w14:textId="77777777" w:rsidR="002F40CD" w:rsidRDefault="002F40CD" w:rsidP="002F40CD">
            <w:pPr>
              <w:jc w:val="center"/>
              <w:rPr>
                <w:rFonts w:ascii="Times New Roman" w:eastAsia="仿宋_GB2312" w:hAnsi="Times New Roman" w:cs="Times New Roman"/>
                <w:sz w:val="24"/>
                <w:szCs w:val="24"/>
              </w:rPr>
            </w:pPr>
          </w:p>
        </w:tc>
        <w:tc>
          <w:tcPr>
            <w:tcW w:w="6405" w:type="dxa"/>
            <w:tcMar>
              <w:top w:w="57" w:type="dxa"/>
              <w:left w:w="57" w:type="dxa"/>
              <w:bottom w:w="57" w:type="dxa"/>
              <w:right w:w="57" w:type="dxa"/>
            </w:tcMar>
            <w:vAlign w:val="center"/>
          </w:tcPr>
          <w:p w14:paraId="5154F29C" w14:textId="54195D95" w:rsidR="002F40CD" w:rsidRDefault="002F40CD" w:rsidP="002F40CD">
            <w:pPr>
              <w:jc w:val="left"/>
              <w:rPr>
                <w:rFonts w:ascii="Times New Roman" w:eastAsia="仿宋_GB2312" w:hAnsi="Times New Roman" w:cs="Times New Roman"/>
                <w:sz w:val="24"/>
                <w:szCs w:val="24"/>
              </w:rPr>
            </w:pPr>
            <w:r w:rsidRPr="00A10907">
              <w:rPr>
                <w:rFonts w:ascii="Times New Roman" w:eastAsia="仿宋_GB2312" w:hAnsi="Times New Roman" w:cs="Times New Roman" w:hint="eastAsia"/>
                <w:sz w:val="24"/>
                <w:szCs w:val="24"/>
              </w:rPr>
              <w:t>危险化学品储存区的消防设施符合国家相关规定，正确配备灭火器材</w:t>
            </w:r>
            <w:r>
              <w:rPr>
                <w:rFonts w:ascii="Times New Roman" w:eastAsia="仿宋_GB2312" w:hAnsi="Times New Roman" w:cs="Times New Roman" w:hint="eastAsia"/>
                <w:sz w:val="24"/>
                <w:szCs w:val="24"/>
              </w:rPr>
              <w:t>（</w:t>
            </w:r>
            <w:r w:rsidRPr="00A10907">
              <w:rPr>
                <w:rFonts w:ascii="Times New Roman" w:eastAsia="仿宋_GB2312" w:hAnsi="Times New Roman" w:cs="Times New Roman"/>
                <w:sz w:val="24"/>
                <w:szCs w:val="24"/>
              </w:rPr>
              <w:t>如灭火器、灭火毯、砂箱、自动喷淋等</w:t>
            </w:r>
            <w:r>
              <w:rPr>
                <w:rFonts w:ascii="Times New Roman" w:eastAsia="仿宋_GB2312" w:hAnsi="Times New Roman" w:cs="Times New Roman" w:hint="eastAsia"/>
                <w:sz w:val="24"/>
                <w:szCs w:val="24"/>
              </w:rPr>
              <w:t>）</w:t>
            </w:r>
            <w:r w:rsidRPr="00A10907">
              <w:rPr>
                <w:rFonts w:ascii="Times New Roman" w:eastAsia="仿宋_GB2312" w:hAnsi="Times New Roman" w:cs="Times New Roman"/>
                <w:sz w:val="24"/>
                <w:szCs w:val="24"/>
              </w:rPr>
              <w:t>。</w:t>
            </w:r>
          </w:p>
        </w:tc>
        <w:tc>
          <w:tcPr>
            <w:tcW w:w="1610" w:type="dxa"/>
            <w:tcMar>
              <w:top w:w="57" w:type="dxa"/>
              <w:left w:w="57" w:type="dxa"/>
              <w:bottom w:w="57" w:type="dxa"/>
              <w:right w:w="57" w:type="dxa"/>
            </w:tcMar>
            <w:vAlign w:val="center"/>
          </w:tcPr>
          <w:p w14:paraId="5AE08727"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162DF040"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095B2F0A" w14:textId="1EC8BE01"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483B1E37" w14:textId="2F98860B" w:rsidR="002F40CD" w:rsidRDefault="002F40CD" w:rsidP="002F40CD">
            <w:pPr>
              <w:jc w:val="center"/>
              <w:rPr>
                <w:rFonts w:ascii="Times New Roman" w:eastAsia="仿宋_GB2312" w:hAnsi="Times New Roman" w:cs="Times New Roman"/>
                <w:sz w:val="24"/>
                <w:szCs w:val="24"/>
              </w:rPr>
            </w:pPr>
          </w:p>
        </w:tc>
      </w:tr>
      <w:tr w:rsidR="002F40CD" w14:paraId="5ED460B1" w14:textId="77777777" w:rsidTr="002F40CD">
        <w:trPr>
          <w:trHeight w:val="462"/>
        </w:trPr>
        <w:tc>
          <w:tcPr>
            <w:tcW w:w="704" w:type="dxa"/>
            <w:vMerge w:val="restart"/>
            <w:vAlign w:val="center"/>
          </w:tcPr>
          <w:p w14:paraId="3A8C20FC" w14:textId="77F72CBA" w:rsidR="002F40CD" w:rsidRDefault="002F40CD" w:rsidP="002F40CD">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2</w:t>
            </w:r>
          </w:p>
        </w:tc>
        <w:tc>
          <w:tcPr>
            <w:tcW w:w="1696" w:type="dxa"/>
            <w:vMerge w:val="restart"/>
            <w:tcMar>
              <w:top w:w="57" w:type="dxa"/>
              <w:left w:w="57" w:type="dxa"/>
              <w:bottom w:w="57" w:type="dxa"/>
              <w:right w:w="57" w:type="dxa"/>
            </w:tcMar>
            <w:vAlign w:val="center"/>
          </w:tcPr>
          <w:p w14:paraId="2CDA23D6" w14:textId="1970CCB1" w:rsidR="002F40CD" w:rsidRDefault="002F40CD" w:rsidP="002F40CD">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规范实验室危险化学品存放</w:t>
            </w:r>
          </w:p>
        </w:tc>
        <w:tc>
          <w:tcPr>
            <w:tcW w:w="6405" w:type="dxa"/>
            <w:tcMar>
              <w:top w:w="57" w:type="dxa"/>
              <w:left w:w="57" w:type="dxa"/>
              <w:bottom w:w="57" w:type="dxa"/>
              <w:right w:w="57" w:type="dxa"/>
            </w:tcMar>
            <w:vAlign w:val="center"/>
          </w:tcPr>
          <w:p w14:paraId="479D9CBD" w14:textId="4F4D4B00" w:rsidR="002F40CD" w:rsidRPr="00A10907" w:rsidRDefault="002F40CD" w:rsidP="002F40CD">
            <w:pPr>
              <w:jc w:val="left"/>
              <w:rPr>
                <w:rFonts w:ascii="Times New Roman" w:eastAsia="仿宋_GB2312" w:hAnsi="Times New Roman" w:cs="Times New Roman"/>
                <w:sz w:val="24"/>
                <w:szCs w:val="24"/>
              </w:rPr>
            </w:pPr>
            <w:r w:rsidRPr="00A10907">
              <w:rPr>
                <w:rFonts w:ascii="Times New Roman" w:eastAsia="仿宋_GB2312" w:hAnsi="Times New Roman" w:cs="Times New Roman" w:hint="eastAsia"/>
                <w:sz w:val="24"/>
                <w:szCs w:val="24"/>
              </w:rPr>
              <w:t>易泄漏、易挥发的试剂存放设备与地点应保证充足的通风</w:t>
            </w:r>
            <w:r>
              <w:rPr>
                <w:rFonts w:ascii="Times New Roman" w:eastAsia="仿宋_GB2312" w:hAnsi="Times New Roman" w:cs="Times New Roman" w:hint="eastAsia"/>
                <w:sz w:val="24"/>
                <w:szCs w:val="24"/>
              </w:rPr>
              <w:t>。</w:t>
            </w:r>
          </w:p>
        </w:tc>
        <w:tc>
          <w:tcPr>
            <w:tcW w:w="1610" w:type="dxa"/>
            <w:tcMar>
              <w:top w:w="57" w:type="dxa"/>
              <w:left w:w="57" w:type="dxa"/>
              <w:bottom w:w="57" w:type="dxa"/>
              <w:right w:w="57" w:type="dxa"/>
            </w:tcMar>
            <w:vAlign w:val="center"/>
          </w:tcPr>
          <w:p w14:paraId="0492C9E4"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28C09DBD"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44532626" w14:textId="7B669074"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0E57F165" w14:textId="0A283A59" w:rsidR="002F40CD" w:rsidRDefault="002F40CD" w:rsidP="002F40CD">
            <w:pPr>
              <w:jc w:val="center"/>
              <w:rPr>
                <w:rFonts w:ascii="Times New Roman" w:eastAsia="仿宋_GB2312" w:hAnsi="Times New Roman" w:cs="Times New Roman"/>
                <w:sz w:val="24"/>
                <w:szCs w:val="24"/>
              </w:rPr>
            </w:pPr>
          </w:p>
        </w:tc>
      </w:tr>
      <w:tr w:rsidR="002F40CD" w14:paraId="77324C5A" w14:textId="77777777" w:rsidTr="002F40CD">
        <w:trPr>
          <w:trHeight w:val="594"/>
        </w:trPr>
        <w:tc>
          <w:tcPr>
            <w:tcW w:w="704" w:type="dxa"/>
            <w:vMerge/>
            <w:vAlign w:val="center"/>
          </w:tcPr>
          <w:p w14:paraId="48C2A4FE" w14:textId="77777777" w:rsidR="002F40CD" w:rsidRDefault="002F40CD" w:rsidP="002F40CD">
            <w:pPr>
              <w:jc w:val="center"/>
              <w:rPr>
                <w:rFonts w:ascii="Times New Roman" w:eastAsia="仿宋_GB2312" w:hAnsi="Times New Roman" w:cs="Times New Roman"/>
                <w:sz w:val="24"/>
                <w:szCs w:val="24"/>
              </w:rPr>
            </w:pPr>
          </w:p>
        </w:tc>
        <w:tc>
          <w:tcPr>
            <w:tcW w:w="1696" w:type="dxa"/>
            <w:vMerge/>
            <w:tcMar>
              <w:top w:w="57" w:type="dxa"/>
              <w:left w:w="57" w:type="dxa"/>
              <w:bottom w:w="57" w:type="dxa"/>
              <w:right w:w="57" w:type="dxa"/>
            </w:tcMar>
            <w:vAlign w:val="center"/>
          </w:tcPr>
          <w:p w14:paraId="6E4074F8" w14:textId="77777777" w:rsidR="002F40CD" w:rsidRDefault="002F40CD" w:rsidP="002F40CD">
            <w:pPr>
              <w:jc w:val="center"/>
              <w:rPr>
                <w:rFonts w:ascii="Times New Roman" w:eastAsia="仿宋_GB2312" w:hAnsi="Times New Roman" w:cs="Times New Roman"/>
                <w:sz w:val="24"/>
                <w:szCs w:val="24"/>
              </w:rPr>
            </w:pPr>
          </w:p>
        </w:tc>
        <w:tc>
          <w:tcPr>
            <w:tcW w:w="6405" w:type="dxa"/>
            <w:tcMar>
              <w:top w:w="57" w:type="dxa"/>
              <w:left w:w="57" w:type="dxa"/>
              <w:bottom w:w="57" w:type="dxa"/>
              <w:right w:w="57" w:type="dxa"/>
            </w:tcMar>
            <w:vAlign w:val="center"/>
          </w:tcPr>
          <w:p w14:paraId="4B0C63A6" w14:textId="6C27F9F6" w:rsidR="002F40CD" w:rsidRDefault="002F40CD" w:rsidP="002F40CD">
            <w:pPr>
              <w:jc w:val="left"/>
              <w:rPr>
                <w:rFonts w:ascii="Times New Roman" w:eastAsia="仿宋_GB2312" w:hAnsi="Times New Roman" w:cs="Times New Roman"/>
                <w:sz w:val="24"/>
                <w:szCs w:val="24"/>
              </w:rPr>
            </w:pPr>
            <w:r w:rsidRPr="00A10907">
              <w:rPr>
                <w:rFonts w:ascii="Times New Roman" w:eastAsia="仿宋_GB2312" w:hAnsi="Times New Roman" w:cs="Times New Roman" w:hint="eastAsia"/>
                <w:sz w:val="24"/>
                <w:szCs w:val="24"/>
              </w:rPr>
              <w:t>危险化学品</w:t>
            </w:r>
            <w:r>
              <w:rPr>
                <w:rFonts w:ascii="Times New Roman" w:eastAsia="仿宋_GB2312" w:hAnsi="Times New Roman" w:cs="Times New Roman" w:hint="eastAsia"/>
                <w:sz w:val="24"/>
                <w:szCs w:val="24"/>
              </w:rPr>
              <w:t>（</w:t>
            </w:r>
            <w:r w:rsidRPr="00A10907">
              <w:rPr>
                <w:rFonts w:ascii="Times New Roman" w:eastAsia="仿宋_GB2312" w:hAnsi="Times New Roman" w:cs="Times New Roman"/>
                <w:sz w:val="24"/>
                <w:szCs w:val="24"/>
              </w:rPr>
              <w:t>不含压缩气体和液化气体</w:t>
            </w:r>
            <w:r>
              <w:rPr>
                <w:rFonts w:ascii="Times New Roman" w:eastAsia="仿宋_GB2312" w:hAnsi="Times New Roman" w:cs="Times New Roman" w:hint="eastAsia"/>
                <w:sz w:val="24"/>
                <w:szCs w:val="24"/>
              </w:rPr>
              <w:t>）</w:t>
            </w:r>
            <w:r w:rsidRPr="00A10907">
              <w:rPr>
                <w:rFonts w:ascii="Times New Roman" w:eastAsia="仿宋_GB2312" w:hAnsi="Times New Roman" w:cs="Times New Roman"/>
                <w:sz w:val="24"/>
                <w:szCs w:val="24"/>
              </w:rPr>
              <w:t>原则上不应超过</w:t>
            </w:r>
            <w:r w:rsidRPr="00A10907">
              <w:rPr>
                <w:rFonts w:ascii="Times New Roman" w:eastAsia="仿宋_GB2312" w:hAnsi="Times New Roman" w:cs="Times New Roman"/>
                <w:sz w:val="24"/>
                <w:szCs w:val="24"/>
              </w:rPr>
              <w:t>100L</w:t>
            </w:r>
            <w:r w:rsidRPr="00A10907">
              <w:rPr>
                <w:rFonts w:ascii="Times New Roman" w:eastAsia="仿宋_GB2312" w:hAnsi="Times New Roman" w:cs="Times New Roman"/>
                <w:sz w:val="24"/>
                <w:szCs w:val="24"/>
              </w:rPr>
              <w:t>或</w:t>
            </w:r>
            <w:r w:rsidRPr="00A10907">
              <w:rPr>
                <w:rFonts w:ascii="Times New Roman" w:eastAsia="仿宋_GB2312" w:hAnsi="Times New Roman" w:cs="Times New Roman"/>
                <w:sz w:val="24"/>
                <w:szCs w:val="24"/>
              </w:rPr>
              <w:t>100Kg</w:t>
            </w:r>
            <w:r w:rsidRPr="00A10907">
              <w:rPr>
                <w:rFonts w:ascii="Times New Roman" w:eastAsia="仿宋_GB2312" w:hAnsi="Times New Roman" w:cs="Times New Roman"/>
                <w:sz w:val="24"/>
                <w:szCs w:val="24"/>
              </w:rPr>
              <w:t>，其中易燃易爆性化学品的存放总量不应超过</w:t>
            </w:r>
            <w:r w:rsidRPr="00A10907">
              <w:rPr>
                <w:rFonts w:ascii="Times New Roman" w:eastAsia="仿宋_GB2312" w:hAnsi="Times New Roman" w:cs="Times New Roman"/>
                <w:sz w:val="24"/>
                <w:szCs w:val="24"/>
              </w:rPr>
              <w:t>50L</w:t>
            </w:r>
            <w:r w:rsidRPr="00A10907">
              <w:rPr>
                <w:rFonts w:ascii="Times New Roman" w:eastAsia="仿宋_GB2312" w:hAnsi="Times New Roman" w:cs="Times New Roman"/>
                <w:sz w:val="24"/>
                <w:szCs w:val="24"/>
              </w:rPr>
              <w:t>或</w:t>
            </w:r>
            <w:r w:rsidRPr="00A10907">
              <w:rPr>
                <w:rFonts w:ascii="Times New Roman" w:eastAsia="仿宋_GB2312" w:hAnsi="Times New Roman" w:cs="Times New Roman"/>
                <w:sz w:val="24"/>
                <w:szCs w:val="24"/>
              </w:rPr>
              <w:t>50Kg</w:t>
            </w:r>
            <w:r>
              <w:rPr>
                <w:rFonts w:ascii="Times New Roman" w:eastAsia="仿宋_GB2312" w:hAnsi="Times New Roman" w:cs="Times New Roman" w:hint="eastAsia"/>
                <w:sz w:val="24"/>
                <w:szCs w:val="24"/>
              </w:rPr>
              <w:t>，</w:t>
            </w:r>
            <w:r w:rsidRPr="00A10907">
              <w:rPr>
                <w:rFonts w:ascii="Times New Roman" w:eastAsia="仿宋_GB2312" w:hAnsi="Times New Roman" w:cs="Times New Roman"/>
                <w:sz w:val="24"/>
                <w:szCs w:val="24"/>
              </w:rPr>
              <w:t>且单一包装容器不应大于</w:t>
            </w:r>
            <w:r w:rsidRPr="00A10907">
              <w:rPr>
                <w:rFonts w:ascii="Times New Roman" w:eastAsia="仿宋_GB2312" w:hAnsi="Times New Roman" w:cs="Times New Roman"/>
                <w:sz w:val="24"/>
                <w:szCs w:val="24"/>
              </w:rPr>
              <w:t>20L</w:t>
            </w:r>
            <w:r w:rsidRPr="00A10907">
              <w:rPr>
                <w:rFonts w:ascii="Times New Roman" w:eastAsia="仿宋_GB2312" w:hAnsi="Times New Roman" w:cs="Times New Roman"/>
                <w:sz w:val="24"/>
                <w:szCs w:val="24"/>
              </w:rPr>
              <w:t>或</w:t>
            </w:r>
            <w:r w:rsidRPr="00A10907">
              <w:rPr>
                <w:rFonts w:ascii="Times New Roman" w:eastAsia="仿宋_GB2312" w:hAnsi="Times New Roman" w:cs="Times New Roman"/>
                <w:sz w:val="24"/>
                <w:szCs w:val="24"/>
              </w:rPr>
              <w:t>20Kg</w:t>
            </w:r>
            <w:r>
              <w:rPr>
                <w:rFonts w:ascii="Times New Roman" w:eastAsia="仿宋_GB2312" w:hAnsi="Times New Roman" w:cs="Times New Roman" w:hint="eastAsia"/>
                <w:sz w:val="24"/>
                <w:szCs w:val="24"/>
              </w:rPr>
              <w:t>（</w:t>
            </w:r>
            <w:r w:rsidRPr="00A10907">
              <w:rPr>
                <w:rFonts w:ascii="Times New Roman" w:eastAsia="仿宋_GB2312" w:hAnsi="Times New Roman" w:cs="Times New Roman" w:hint="eastAsia"/>
                <w:sz w:val="24"/>
                <w:szCs w:val="24"/>
              </w:rPr>
              <w:t>按</w:t>
            </w:r>
            <w:r w:rsidRPr="00A10907">
              <w:rPr>
                <w:rFonts w:ascii="Times New Roman" w:eastAsia="仿宋_GB2312" w:hAnsi="Times New Roman" w:cs="Times New Roman"/>
                <w:sz w:val="24"/>
                <w:szCs w:val="24"/>
              </w:rPr>
              <w:t>50 m</w:t>
            </w:r>
            <w:r w:rsidRPr="00A10907">
              <w:rPr>
                <w:rFonts w:ascii="Times New Roman" w:eastAsia="仿宋_GB2312" w:hAnsi="Times New Roman" w:cs="Times New Roman"/>
                <w:sz w:val="24"/>
                <w:szCs w:val="24"/>
                <w:vertAlign w:val="superscript"/>
              </w:rPr>
              <w:t>2</w:t>
            </w:r>
            <w:r w:rsidRPr="00A10907">
              <w:rPr>
                <w:rFonts w:ascii="Times New Roman" w:eastAsia="仿宋_GB2312" w:hAnsi="Times New Roman" w:cs="Times New Roman"/>
                <w:sz w:val="24"/>
                <w:szCs w:val="24"/>
              </w:rPr>
              <w:t>为标准存放量按实验室面积比考量</w:t>
            </w:r>
            <w:r>
              <w:rPr>
                <w:rFonts w:ascii="Times New Roman" w:eastAsia="仿宋_GB2312" w:hAnsi="Times New Roman" w:cs="Times New Roman" w:hint="eastAsia"/>
                <w:sz w:val="24"/>
                <w:szCs w:val="24"/>
              </w:rPr>
              <w:t>）</w:t>
            </w:r>
            <w:r w:rsidRPr="00A10907">
              <w:rPr>
                <w:rFonts w:ascii="Times New Roman" w:eastAsia="仿宋_GB2312" w:hAnsi="Times New Roman" w:cs="Times New Roman"/>
                <w:sz w:val="24"/>
                <w:szCs w:val="24"/>
              </w:rPr>
              <w:t>。</w:t>
            </w:r>
          </w:p>
          <w:p w14:paraId="39D43FFC" w14:textId="6F7DE022" w:rsidR="002F40CD" w:rsidRPr="00A10907" w:rsidRDefault="002F40CD" w:rsidP="002F40CD">
            <w:pPr>
              <w:jc w:val="left"/>
              <w:rPr>
                <w:rFonts w:ascii="Times New Roman" w:eastAsia="仿宋_GB2312" w:hAnsi="Times New Roman" w:cs="Times New Roman"/>
                <w:sz w:val="24"/>
                <w:szCs w:val="24"/>
              </w:rPr>
            </w:pPr>
            <w:r w:rsidRPr="00A10907">
              <w:rPr>
                <w:rFonts w:ascii="Times New Roman" w:eastAsia="仿宋_GB2312" w:hAnsi="Times New Roman" w:cs="Times New Roman" w:hint="eastAsia"/>
                <w:sz w:val="24"/>
                <w:szCs w:val="24"/>
              </w:rPr>
              <w:t>常年大量使用易燃易爆溶剂或气体须加装泄漏报警器，储存部位应加装常时排风或与检测报警联动排风装置。</w:t>
            </w:r>
          </w:p>
        </w:tc>
        <w:tc>
          <w:tcPr>
            <w:tcW w:w="1610" w:type="dxa"/>
            <w:tcMar>
              <w:top w:w="57" w:type="dxa"/>
              <w:left w:w="57" w:type="dxa"/>
              <w:bottom w:w="57" w:type="dxa"/>
              <w:right w:w="57" w:type="dxa"/>
            </w:tcMar>
            <w:vAlign w:val="center"/>
          </w:tcPr>
          <w:p w14:paraId="1EA783FC"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6ACFCC08"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13034A51" w14:textId="00702F36"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1B7F216E" w14:textId="44EB5406" w:rsidR="002F40CD" w:rsidRDefault="002F40CD" w:rsidP="002F40CD">
            <w:pPr>
              <w:jc w:val="center"/>
              <w:rPr>
                <w:rFonts w:ascii="Times New Roman" w:eastAsia="仿宋_GB2312" w:hAnsi="Times New Roman" w:cs="Times New Roman"/>
                <w:sz w:val="24"/>
                <w:szCs w:val="24"/>
              </w:rPr>
            </w:pPr>
          </w:p>
        </w:tc>
      </w:tr>
      <w:tr w:rsidR="002F40CD" w14:paraId="3522C0BB" w14:textId="77777777" w:rsidTr="002F40CD">
        <w:trPr>
          <w:trHeight w:val="594"/>
        </w:trPr>
        <w:tc>
          <w:tcPr>
            <w:tcW w:w="704" w:type="dxa"/>
            <w:vMerge w:val="restart"/>
            <w:vAlign w:val="center"/>
          </w:tcPr>
          <w:p w14:paraId="33FDC2DF" w14:textId="28674D9B" w:rsidR="002F40CD" w:rsidRDefault="002F40CD" w:rsidP="002F40CD">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3</w:t>
            </w:r>
          </w:p>
        </w:tc>
        <w:tc>
          <w:tcPr>
            <w:tcW w:w="1696" w:type="dxa"/>
            <w:vMerge w:val="restart"/>
            <w:tcMar>
              <w:top w:w="57" w:type="dxa"/>
              <w:left w:w="57" w:type="dxa"/>
              <w:bottom w:w="57" w:type="dxa"/>
              <w:right w:w="57" w:type="dxa"/>
            </w:tcMar>
            <w:vAlign w:val="center"/>
          </w:tcPr>
          <w:p w14:paraId="2929C5F8" w14:textId="5BD5710A" w:rsidR="002F40CD" w:rsidRDefault="002F40CD" w:rsidP="002F40CD">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规范实验操作</w:t>
            </w:r>
          </w:p>
        </w:tc>
        <w:tc>
          <w:tcPr>
            <w:tcW w:w="6405" w:type="dxa"/>
            <w:tcMar>
              <w:top w:w="57" w:type="dxa"/>
              <w:left w:w="57" w:type="dxa"/>
              <w:bottom w:w="57" w:type="dxa"/>
              <w:right w:w="57" w:type="dxa"/>
            </w:tcMar>
            <w:vAlign w:val="center"/>
          </w:tcPr>
          <w:p w14:paraId="429C9695" w14:textId="0898B3A0" w:rsidR="002F40CD" w:rsidRPr="00A10907" w:rsidRDefault="002F40CD" w:rsidP="002F40CD">
            <w:pPr>
              <w:jc w:val="left"/>
              <w:rPr>
                <w:rFonts w:ascii="Times New Roman" w:eastAsia="仿宋_GB2312" w:hAnsi="Times New Roman" w:cs="Times New Roman"/>
                <w:sz w:val="24"/>
                <w:szCs w:val="24"/>
              </w:rPr>
            </w:pPr>
            <w:r w:rsidRPr="00A10907">
              <w:rPr>
                <w:rFonts w:ascii="Times New Roman" w:eastAsia="仿宋_GB2312" w:hAnsi="Times New Roman" w:cs="Times New Roman" w:hint="eastAsia"/>
                <w:sz w:val="24"/>
                <w:szCs w:val="24"/>
              </w:rPr>
              <w:t>涉及危险化工工艺、重点监管危险化学品的反应装置应设置自动化控制系统</w:t>
            </w:r>
            <w:r>
              <w:rPr>
                <w:rFonts w:ascii="Times New Roman" w:eastAsia="仿宋_GB2312" w:hAnsi="Times New Roman" w:cs="Times New Roman" w:hint="eastAsia"/>
                <w:sz w:val="24"/>
                <w:szCs w:val="24"/>
              </w:rPr>
              <w:t>，使用人员要进行培训后方可使用，装置旁附有操作手册，并张贴危险警示标识。</w:t>
            </w:r>
          </w:p>
        </w:tc>
        <w:tc>
          <w:tcPr>
            <w:tcW w:w="1610" w:type="dxa"/>
            <w:tcMar>
              <w:top w:w="57" w:type="dxa"/>
              <w:left w:w="57" w:type="dxa"/>
              <w:bottom w:w="57" w:type="dxa"/>
              <w:right w:w="57" w:type="dxa"/>
            </w:tcMar>
            <w:vAlign w:val="center"/>
          </w:tcPr>
          <w:p w14:paraId="0C49A3A8"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05A001AF"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3472649E" w14:textId="40D34F8F"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00180920" w14:textId="0046BAA1" w:rsidR="002F40CD" w:rsidRDefault="002F40CD" w:rsidP="002F40CD">
            <w:pPr>
              <w:jc w:val="center"/>
              <w:rPr>
                <w:rFonts w:ascii="Times New Roman" w:eastAsia="仿宋_GB2312" w:hAnsi="Times New Roman" w:cs="Times New Roman"/>
                <w:sz w:val="24"/>
                <w:szCs w:val="24"/>
              </w:rPr>
            </w:pPr>
          </w:p>
        </w:tc>
      </w:tr>
      <w:tr w:rsidR="002F40CD" w14:paraId="71AB0C21" w14:textId="77777777" w:rsidTr="002F40CD">
        <w:trPr>
          <w:trHeight w:val="594"/>
        </w:trPr>
        <w:tc>
          <w:tcPr>
            <w:tcW w:w="704" w:type="dxa"/>
            <w:vMerge/>
            <w:vAlign w:val="center"/>
          </w:tcPr>
          <w:p w14:paraId="43B76EB4" w14:textId="77777777" w:rsidR="002F40CD" w:rsidRDefault="002F40CD" w:rsidP="002F40CD">
            <w:pPr>
              <w:jc w:val="center"/>
              <w:rPr>
                <w:rFonts w:ascii="Times New Roman" w:eastAsia="仿宋_GB2312" w:hAnsi="Times New Roman" w:cs="Times New Roman"/>
                <w:sz w:val="24"/>
                <w:szCs w:val="24"/>
              </w:rPr>
            </w:pPr>
          </w:p>
        </w:tc>
        <w:tc>
          <w:tcPr>
            <w:tcW w:w="1696" w:type="dxa"/>
            <w:vMerge/>
            <w:tcMar>
              <w:top w:w="57" w:type="dxa"/>
              <w:left w:w="57" w:type="dxa"/>
              <w:bottom w:w="57" w:type="dxa"/>
              <w:right w:w="57" w:type="dxa"/>
            </w:tcMar>
            <w:vAlign w:val="center"/>
          </w:tcPr>
          <w:p w14:paraId="6F1EC508" w14:textId="77777777" w:rsidR="002F40CD" w:rsidRDefault="002F40CD" w:rsidP="002F40CD">
            <w:pPr>
              <w:jc w:val="center"/>
              <w:rPr>
                <w:rFonts w:ascii="Times New Roman" w:eastAsia="仿宋_GB2312" w:hAnsi="Times New Roman" w:cs="Times New Roman"/>
                <w:sz w:val="24"/>
                <w:szCs w:val="24"/>
              </w:rPr>
            </w:pPr>
          </w:p>
        </w:tc>
        <w:tc>
          <w:tcPr>
            <w:tcW w:w="6405" w:type="dxa"/>
            <w:tcMar>
              <w:top w:w="57" w:type="dxa"/>
              <w:left w:w="57" w:type="dxa"/>
              <w:bottom w:w="57" w:type="dxa"/>
              <w:right w:w="57" w:type="dxa"/>
            </w:tcMar>
            <w:vAlign w:val="center"/>
          </w:tcPr>
          <w:p w14:paraId="63BDB15F" w14:textId="77777777" w:rsidR="002F40CD" w:rsidRDefault="002F40CD" w:rsidP="002F40CD">
            <w:pPr>
              <w:jc w:val="left"/>
              <w:rPr>
                <w:rFonts w:ascii="Times New Roman" w:eastAsia="仿宋_GB2312" w:hAnsi="Times New Roman" w:cs="Times New Roman"/>
                <w:sz w:val="24"/>
                <w:szCs w:val="24"/>
              </w:rPr>
            </w:pPr>
            <w:r w:rsidRPr="00A10907">
              <w:rPr>
                <w:rFonts w:ascii="Times New Roman" w:eastAsia="仿宋_GB2312" w:hAnsi="Times New Roman" w:cs="Times New Roman" w:hint="eastAsia"/>
                <w:sz w:val="24"/>
                <w:szCs w:val="24"/>
              </w:rPr>
              <w:t>涉及放热反应的危险化工工艺生产装置应设置双重电源供电或控制系统应配置不间断电源。</w:t>
            </w:r>
          </w:p>
          <w:p w14:paraId="0A79B55A" w14:textId="7A6D4EBD" w:rsidR="002F40CD" w:rsidRPr="00A10907" w:rsidRDefault="002F40CD" w:rsidP="002F40CD">
            <w:pPr>
              <w:jc w:val="lef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w:t>
            </w:r>
            <w:r w:rsidRPr="00C46200">
              <w:rPr>
                <w:rFonts w:ascii="Times New Roman" w:eastAsia="仿宋_GB2312" w:hAnsi="Times New Roman" w:cs="Times New Roman" w:hint="eastAsia"/>
                <w:sz w:val="24"/>
                <w:szCs w:val="24"/>
              </w:rPr>
              <w:t>高危险工艺生产装置主要是指含有硝化、磺化、卤化、强氧化、重氮化、加氢等化学反应过程和存在高温（≥</w:t>
            </w:r>
            <w:r w:rsidRPr="00C46200">
              <w:rPr>
                <w:rFonts w:ascii="Times New Roman" w:eastAsia="仿宋_GB2312" w:hAnsi="Times New Roman" w:cs="Times New Roman"/>
                <w:sz w:val="24"/>
                <w:szCs w:val="24"/>
              </w:rPr>
              <w:t>300℃</w:t>
            </w:r>
            <w:r w:rsidRPr="00C46200">
              <w:rPr>
                <w:rFonts w:ascii="Times New Roman" w:eastAsia="仿宋_GB2312" w:hAnsi="Times New Roman" w:cs="Times New Roman"/>
                <w:sz w:val="24"/>
                <w:szCs w:val="24"/>
              </w:rPr>
              <w:t>）、高压（</w:t>
            </w:r>
            <w:r w:rsidRPr="00C46200">
              <w:rPr>
                <w:rFonts w:ascii="Times New Roman" w:eastAsia="仿宋_GB2312" w:hAnsi="Times New Roman" w:cs="Times New Roman" w:hint="eastAsia"/>
                <w:sz w:val="24"/>
                <w:szCs w:val="24"/>
              </w:rPr>
              <w:t>≥</w:t>
            </w:r>
            <w:r w:rsidRPr="00C46200">
              <w:rPr>
                <w:rFonts w:ascii="Times New Roman" w:eastAsia="仿宋_GB2312" w:hAnsi="Times New Roman" w:cs="Times New Roman"/>
                <w:sz w:val="24"/>
                <w:szCs w:val="24"/>
              </w:rPr>
              <w:t>10MPa</w:t>
            </w:r>
            <w:r w:rsidRPr="00C46200">
              <w:rPr>
                <w:rFonts w:ascii="Times New Roman" w:eastAsia="仿宋_GB2312" w:hAnsi="Times New Roman" w:cs="Times New Roman"/>
                <w:sz w:val="24"/>
                <w:szCs w:val="24"/>
              </w:rPr>
              <w:t>）、深冷（</w:t>
            </w:r>
            <w:r>
              <w:rPr>
                <w:rFonts w:ascii="Times New Roman" w:eastAsia="仿宋_GB2312" w:hAnsi="Times New Roman" w:cs="Times New Roman" w:hint="eastAsia"/>
                <w:sz w:val="24"/>
                <w:szCs w:val="24"/>
              </w:rPr>
              <w:t>≤</w:t>
            </w:r>
            <w:r w:rsidRPr="00C46200">
              <w:rPr>
                <w:rFonts w:ascii="Times New Roman" w:eastAsia="仿宋_GB2312" w:hAnsi="Times New Roman" w:cs="Times New Roman"/>
                <w:sz w:val="24"/>
                <w:szCs w:val="24"/>
              </w:rPr>
              <w:t>-29 ℃</w:t>
            </w:r>
            <w:r w:rsidRPr="00C46200">
              <w:rPr>
                <w:rFonts w:ascii="Times New Roman" w:eastAsia="仿宋_GB2312" w:hAnsi="Times New Roman" w:cs="Times New Roman"/>
                <w:sz w:val="24"/>
                <w:szCs w:val="24"/>
              </w:rPr>
              <w:t>）等极端操作条件的生产装置。</w:t>
            </w:r>
            <w:r>
              <w:rPr>
                <w:rFonts w:ascii="Times New Roman" w:eastAsia="仿宋_GB2312" w:hAnsi="Times New Roman" w:cs="Times New Roman" w:hint="eastAsia"/>
                <w:sz w:val="24"/>
                <w:szCs w:val="24"/>
              </w:rPr>
              <w:t>）</w:t>
            </w:r>
          </w:p>
        </w:tc>
        <w:tc>
          <w:tcPr>
            <w:tcW w:w="1610" w:type="dxa"/>
            <w:tcMar>
              <w:top w:w="57" w:type="dxa"/>
              <w:left w:w="57" w:type="dxa"/>
              <w:bottom w:w="57" w:type="dxa"/>
              <w:right w:w="57" w:type="dxa"/>
            </w:tcMar>
            <w:vAlign w:val="center"/>
          </w:tcPr>
          <w:p w14:paraId="7A2EF178"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0C9BA56B"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1E43932A" w14:textId="666D5D28"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75F27623" w14:textId="238AC8BC" w:rsidR="002F40CD" w:rsidRDefault="002F40CD" w:rsidP="002F40CD">
            <w:pPr>
              <w:jc w:val="center"/>
              <w:rPr>
                <w:rFonts w:ascii="Times New Roman" w:eastAsia="仿宋_GB2312" w:hAnsi="Times New Roman" w:cs="Times New Roman"/>
                <w:sz w:val="24"/>
                <w:szCs w:val="24"/>
              </w:rPr>
            </w:pPr>
          </w:p>
        </w:tc>
      </w:tr>
      <w:tr w:rsidR="002F40CD" w14:paraId="38FAEBEB" w14:textId="77777777" w:rsidTr="002F40CD">
        <w:trPr>
          <w:trHeight w:val="594"/>
        </w:trPr>
        <w:tc>
          <w:tcPr>
            <w:tcW w:w="704" w:type="dxa"/>
            <w:vMerge/>
            <w:vAlign w:val="center"/>
          </w:tcPr>
          <w:p w14:paraId="673D9928" w14:textId="77777777" w:rsidR="002F40CD" w:rsidRDefault="002F40CD" w:rsidP="002F40CD">
            <w:pPr>
              <w:jc w:val="center"/>
              <w:rPr>
                <w:rFonts w:ascii="Times New Roman" w:eastAsia="仿宋_GB2312" w:hAnsi="Times New Roman" w:cs="Times New Roman"/>
                <w:sz w:val="24"/>
                <w:szCs w:val="24"/>
              </w:rPr>
            </w:pPr>
          </w:p>
        </w:tc>
        <w:tc>
          <w:tcPr>
            <w:tcW w:w="1696" w:type="dxa"/>
            <w:vMerge/>
            <w:tcMar>
              <w:top w:w="57" w:type="dxa"/>
              <w:left w:w="57" w:type="dxa"/>
              <w:bottom w:w="57" w:type="dxa"/>
              <w:right w:w="57" w:type="dxa"/>
            </w:tcMar>
            <w:vAlign w:val="center"/>
          </w:tcPr>
          <w:p w14:paraId="412985DF" w14:textId="77777777" w:rsidR="002F40CD" w:rsidRDefault="002F40CD" w:rsidP="002F40CD">
            <w:pPr>
              <w:jc w:val="center"/>
              <w:rPr>
                <w:rFonts w:ascii="Times New Roman" w:eastAsia="仿宋_GB2312" w:hAnsi="Times New Roman" w:cs="Times New Roman"/>
                <w:sz w:val="24"/>
                <w:szCs w:val="24"/>
              </w:rPr>
            </w:pPr>
          </w:p>
        </w:tc>
        <w:tc>
          <w:tcPr>
            <w:tcW w:w="6405" w:type="dxa"/>
            <w:tcMar>
              <w:top w:w="57" w:type="dxa"/>
              <w:left w:w="57" w:type="dxa"/>
              <w:bottom w:w="57" w:type="dxa"/>
              <w:right w:w="57" w:type="dxa"/>
            </w:tcMar>
            <w:vAlign w:val="center"/>
          </w:tcPr>
          <w:p w14:paraId="71019CE4" w14:textId="587F1059" w:rsidR="002F40CD" w:rsidRPr="00A10907" w:rsidRDefault="002F40CD" w:rsidP="002F40CD">
            <w:pPr>
              <w:jc w:val="left"/>
              <w:rPr>
                <w:rFonts w:ascii="Times New Roman" w:eastAsia="仿宋_GB2312" w:hAnsi="Times New Roman" w:cs="Times New Roman"/>
                <w:sz w:val="24"/>
                <w:szCs w:val="24"/>
              </w:rPr>
            </w:pPr>
            <w:r w:rsidRPr="00C46200">
              <w:rPr>
                <w:rFonts w:ascii="Times New Roman" w:eastAsia="仿宋_GB2312" w:hAnsi="Times New Roman" w:cs="Times New Roman" w:hint="eastAsia"/>
                <w:sz w:val="24"/>
                <w:szCs w:val="24"/>
              </w:rPr>
              <w:t>对于产生有毒有害废气</w:t>
            </w:r>
            <w:r>
              <w:rPr>
                <w:rFonts w:ascii="Times New Roman" w:eastAsia="仿宋_GB2312" w:hAnsi="Times New Roman" w:cs="Times New Roman" w:hint="eastAsia"/>
                <w:sz w:val="24"/>
                <w:szCs w:val="24"/>
              </w:rPr>
              <w:t>（</w:t>
            </w:r>
            <w:r w:rsidRPr="00C46200">
              <w:rPr>
                <w:rFonts w:ascii="Times New Roman" w:eastAsia="仿宋_GB2312" w:hAnsi="Times New Roman" w:cs="Times New Roman" w:hint="eastAsia"/>
                <w:sz w:val="24"/>
                <w:szCs w:val="24"/>
              </w:rPr>
              <w:t>一氧化氮</w:t>
            </w:r>
            <w:r>
              <w:rPr>
                <w:rFonts w:ascii="Times New Roman" w:eastAsia="仿宋_GB2312" w:hAnsi="Times New Roman" w:cs="Times New Roman" w:hint="eastAsia"/>
                <w:sz w:val="24"/>
                <w:szCs w:val="24"/>
              </w:rPr>
              <w:t>、二氧化硫、氯气、二氧化氮</w:t>
            </w:r>
            <w:r w:rsidRPr="00C46200">
              <w:rPr>
                <w:rFonts w:ascii="Times New Roman" w:eastAsia="仿宋_GB2312" w:hAnsi="Times New Roman" w:cs="Times New Roman" w:hint="eastAsia"/>
                <w:sz w:val="24"/>
                <w:szCs w:val="24"/>
              </w:rPr>
              <w:t>、硫化氢等</w:t>
            </w:r>
            <w:r>
              <w:rPr>
                <w:rFonts w:ascii="Times New Roman" w:eastAsia="仿宋_GB2312" w:hAnsi="Times New Roman" w:cs="Times New Roman" w:hint="eastAsia"/>
                <w:sz w:val="24"/>
                <w:szCs w:val="24"/>
              </w:rPr>
              <w:t>）</w:t>
            </w:r>
            <w:r w:rsidRPr="00C46200">
              <w:rPr>
                <w:rFonts w:ascii="Times New Roman" w:eastAsia="仿宋_GB2312" w:hAnsi="Times New Roman" w:cs="Times New Roman" w:hint="eastAsia"/>
                <w:sz w:val="24"/>
                <w:szCs w:val="24"/>
              </w:rPr>
              <w:t>的实验，须在通风柜中进行，并在实验装置尾端配有气体吸收装置，操作者佩戴合适有效的呼吸防护用具。</w:t>
            </w:r>
          </w:p>
        </w:tc>
        <w:tc>
          <w:tcPr>
            <w:tcW w:w="1610" w:type="dxa"/>
            <w:tcMar>
              <w:top w:w="57" w:type="dxa"/>
              <w:left w:w="57" w:type="dxa"/>
              <w:bottom w:w="57" w:type="dxa"/>
              <w:right w:w="57" w:type="dxa"/>
            </w:tcMar>
            <w:vAlign w:val="center"/>
          </w:tcPr>
          <w:p w14:paraId="65ECD1B5"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25E4B990"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18A034B8" w14:textId="4A25C433"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493608C3" w14:textId="217174F2" w:rsidR="002F40CD" w:rsidRDefault="002F40CD" w:rsidP="002F40CD">
            <w:pPr>
              <w:jc w:val="center"/>
              <w:rPr>
                <w:rFonts w:ascii="Times New Roman" w:eastAsia="仿宋_GB2312" w:hAnsi="Times New Roman" w:cs="Times New Roman"/>
                <w:sz w:val="24"/>
                <w:szCs w:val="24"/>
              </w:rPr>
            </w:pPr>
          </w:p>
        </w:tc>
      </w:tr>
      <w:tr w:rsidR="002F40CD" w14:paraId="0ED725FE" w14:textId="77777777" w:rsidTr="002F40CD">
        <w:trPr>
          <w:trHeight w:val="20"/>
        </w:trPr>
        <w:tc>
          <w:tcPr>
            <w:tcW w:w="704" w:type="dxa"/>
            <w:vMerge w:val="restart"/>
            <w:vAlign w:val="center"/>
          </w:tcPr>
          <w:p w14:paraId="2D446BC4" w14:textId="1EBFF9F6" w:rsidR="002F40CD" w:rsidRDefault="002F40CD" w:rsidP="002F40CD">
            <w:pPr>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lastRenderedPageBreak/>
              <w:t>4</w:t>
            </w:r>
          </w:p>
        </w:tc>
        <w:tc>
          <w:tcPr>
            <w:tcW w:w="1696" w:type="dxa"/>
            <w:vMerge w:val="restart"/>
            <w:tcMar>
              <w:top w:w="57" w:type="dxa"/>
              <w:left w:w="57" w:type="dxa"/>
              <w:bottom w:w="57" w:type="dxa"/>
              <w:right w:w="57" w:type="dxa"/>
            </w:tcMar>
            <w:vAlign w:val="center"/>
          </w:tcPr>
          <w:p w14:paraId="237F8866" w14:textId="0BE3196B" w:rsidR="002F40CD" w:rsidRDefault="002F40CD" w:rsidP="002F40CD">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规范管理实验气体气瓶</w:t>
            </w:r>
          </w:p>
        </w:tc>
        <w:tc>
          <w:tcPr>
            <w:tcW w:w="6405" w:type="dxa"/>
            <w:tcMar>
              <w:top w:w="57" w:type="dxa"/>
              <w:left w:w="57" w:type="dxa"/>
              <w:bottom w:w="57" w:type="dxa"/>
              <w:right w:w="57" w:type="dxa"/>
            </w:tcMar>
            <w:vAlign w:val="center"/>
          </w:tcPr>
          <w:p w14:paraId="1D93980C" w14:textId="6D6CEBC3" w:rsidR="002F40CD" w:rsidRDefault="002F40CD" w:rsidP="002F40CD">
            <w:pPr>
              <w:jc w:val="left"/>
              <w:rPr>
                <w:rFonts w:ascii="Times New Roman" w:eastAsia="仿宋_GB2312" w:hAnsi="Times New Roman" w:cs="Times New Roman"/>
                <w:sz w:val="24"/>
                <w:szCs w:val="24"/>
              </w:rPr>
            </w:pPr>
            <w:r w:rsidRPr="00C46200">
              <w:rPr>
                <w:rFonts w:ascii="Times New Roman" w:eastAsia="仿宋_GB2312" w:hAnsi="Times New Roman" w:cs="Times New Roman" w:hint="eastAsia"/>
                <w:sz w:val="24"/>
                <w:szCs w:val="24"/>
              </w:rPr>
              <w:t>气体</w:t>
            </w:r>
            <w:r>
              <w:rPr>
                <w:rFonts w:ascii="Times New Roman" w:eastAsia="仿宋_GB2312" w:hAnsi="Times New Roman" w:cs="Times New Roman" w:hint="eastAsia"/>
                <w:sz w:val="24"/>
                <w:szCs w:val="24"/>
              </w:rPr>
              <w:t>（</w:t>
            </w:r>
            <w:r w:rsidRPr="00C46200">
              <w:rPr>
                <w:rFonts w:ascii="Times New Roman" w:eastAsia="仿宋_GB2312" w:hAnsi="Times New Roman" w:cs="Times New Roman"/>
                <w:sz w:val="24"/>
                <w:szCs w:val="24"/>
              </w:rPr>
              <w:t>气瓶</w:t>
            </w:r>
            <w:r>
              <w:rPr>
                <w:rFonts w:ascii="Times New Roman" w:eastAsia="仿宋_GB2312" w:hAnsi="Times New Roman" w:cs="Times New Roman" w:hint="eastAsia"/>
                <w:sz w:val="24"/>
                <w:szCs w:val="24"/>
              </w:rPr>
              <w:t>）</w:t>
            </w:r>
            <w:r w:rsidRPr="00C46200">
              <w:rPr>
                <w:rFonts w:ascii="Times New Roman" w:eastAsia="仿宋_GB2312" w:hAnsi="Times New Roman" w:cs="Times New Roman"/>
                <w:sz w:val="24"/>
                <w:szCs w:val="24"/>
              </w:rPr>
              <w:t>存放点须通风、远离热源、避免暴晒，地面平整干燥。</w:t>
            </w:r>
          </w:p>
        </w:tc>
        <w:tc>
          <w:tcPr>
            <w:tcW w:w="1610" w:type="dxa"/>
            <w:tcMar>
              <w:top w:w="57" w:type="dxa"/>
              <w:left w:w="57" w:type="dxa"/>
              <w:bottom w:w="57" w:type="dxa"/>
              <w:right w:w="57" w:type="dxa"/>
            </w:tcMar>
            <w:vAlign w:val="center"/>
          </w:tcPr>
          <w:p w14:paraId="522D0E0B"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329DB42F"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5C56B16F" w14:textId="52AF8567"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66DFA56F" w14:textId="55133149" w:rsidR="002F40CD" w:rsidRDefault="002F40CD" w:rsidP="002F40CD">
            <w:pPr>
              <w:jc w:val="center"/>
              <w:rPr>
                <w:rFonts w:ascii="Times New Roman" w:eastAsia="仿宋_GB2312" w:hAnsi="Times New Roman" w:cs="Times New Roman"/>
                <w:sz w:val="24"/>
                <w:szCs w:val="24"/>
              </w:rPr>
            </w:pPr>
          </w:p>
        </w:tc>
      </w:tr>
      <w:tr w:rsidR="002F40CD" w14:paraId="45D117B0" w14:textId="77777777" w:rsidTr="002F40CD">
        <w:trPr>
          <w:trHeight w:val="20"/>
        </w:trPr>
        <w:tc>
          <w:tcPr>
            <w:tcW w:w="704" w:type="dxa"/>
            <w:vMerge/>
            <w:vAlign w:val="center"/>
          </w:tcPr>
          <w:p w14:paraId="350A8ECE" w14:textId="77777777" w:rsidR="002F40CD" w:rsidRDefault="002F40CD" w:rsidP="002F40CD">
            <w:pPr>
              <w:jc w:val="center"/>
              <w:rPr>
                <w:rFonts w:ascii="Times New Roman" w:eastAsia="仿宋_GB2312" w:hAnsi="Times New Roman" w:cs="Times New Roman"/>
                <w:sz w:val="24"/>
                <w:szCs w:val="24"/>
              </w:rPr>
            </w:pPr>
          </w:p>
        </w:tc>
        <w:tc>
          <w:tcPr>
            <w:tcW w:w="1696" w:type="dxa"/>
            <w:vMerge/>
            <w:tcMar>
              <w:top w:w="57" w:type="dxa"/>
              <w:left w:w="57" w:type="dxa"/>
              <w:bottom w:w="57" w:type="dxa"/>
              <w:right w:w="57" w:type="dxa"/>
            </w:tcMar>
            <w:vAlign w:val="center"/>
          </w:tcPr>
          <w:p w14:paraId="711535DF" w14:textId="77777777" w:rsidR="002F40CD" w:rsidRDefault="002F40CD" w:rsidP="002F40CD">
            <w:pPr>
              <w:jc w:val="center"/>
              <w:rPr>
                <w:rFonts w:ascii="Times New Roman" w:eastAsia="仿宋_GB2312" w:hAnsi="Times New Roman" w:cs="Times New Roman"/>
                <w:sz w:val="24"/>
                <w:szCs w:val="24"/>
              </w:rPr>
            </w:pPr>
          </w:p>
        </w:tc>
        <w:tc>
          <w:tcPr>
            <w:tcW w:w="6405" w:type="dxa"/>
            <w:tcMar>
              <w:top w:w="57" w:type="dxa"/>
              <w:left w:w="57" w:type="dxa"/>
              <w:bottom w:w="57" w:type="dxa"/>
              <w:right w:w="57" w:type="dxa"/>
            </w:tcMar>
            <w:vAlign w:val="center"/>
          </w:tcPr>
          <w:p w14:paraId="55C09F53" w14:textId="7A98B1F4" w:rsidR="002F40CD" w:rsidRPr="00C46200" w:rsidRDefault="002F40CD" w:rsidP="002F40CD">
            <w:pPr>
              <w:jc w:val="left"/>
              <w:rPr>
                <w:rFonts w:ascii="Times New Roman" w:eastAsia="仿宋_GB2312" w:hAnsi="Times New Roman" w:cs="Times New Roman"/>
                <w:sz w:val="24"/>
                <w:szCs w:val="24"/>
              </w:rPr>
            </w:pPr>
            <w:r w:rsidRPr="00C46200">
              <w:rPr>
                <w:rFonts w:ascii="Times New Roman" w:eastAsia="仿宋_GB2312" w:hAnsi="Times New Roman" w:cs="Times New Roman" w:hint="eastAsia"/>
                <w:sz w:val="24"/>
                <w:szCs w:val="24"/>
              </w:rPr>
              <w:t>危险气体气瓶尽量置于室外，室内放置应使用常时排风且带监测报警装置的气瓶柜。</w:t>
            </w:r>
          </w:p>
        </w:tc>
        <w:tc>
          <w:tcPr>
            <w:tcW w:w="1610" w:type="dxa"/>
            <w:tcMar>
              <w:top w:w="57" w:type="dxa"/>
              <w:left w:w="57" w:type="dxa"/>
              <w:bottom w:w="57" w:type="dxa"/>
              <w:right w:w="57" w:type="dxa"/>
            </w:tcMar>
            <w:vAlign w:val="center"/>
          </w:tcPr>
          <w:p w14:paraId="59AD21F8"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5ADE82DD"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64EC420F" w14:textId="67163AE6"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61FD19BB" w14:textId="04E1C918" w:rsidR="002F40CD" w:rsidRDefault="002F40CD" w:rsidP="002F40CD">
            <w:pPr>
              <w:jc w:val="center"/>
              <w:rPr>
                <w:rFonts w:ascii="Times New Roman" w:eastAsia="仿宋_GB2312" w:hAnsi="Times New Roman" w:cs="Times New Roman"/>
                <w:sz w:val="24"/>
                <w:szCs w:val="24"/>
              </w:rPr>
            </w:pPr>
          </w:p>
        </w:tc>
      </w:tr>
      <w:tr w:rsidR="002F40CD" w14:paraId="40E5B1BA" w14:textId="77777777" w:rsidTr="002F40CD">
        <w:trPr>
          <w:trHeight w:val="20"/>
        </w:trPr>
        <w:tc>
          <w:tcPr>
            <w:tcW w:w="704" w:type="dxa"/>
            <w:vMerge/>
            <w:vAlign w:val="center"/>
          </w:tcPr>
          <w:p w14:paraId="03BA63CC" w14:textId="77777777" w:rsidR="002F40CD" w:rsidRDefault="002F40CD" w:rsidP="002F40CD">
            <w:pPr>
              <w:jc w:val="center"/>
              <w:rPr>
                <w:rFonts w:ascii="Times New Roman" w:eastAsia="仿宋_GB2312" w:hAnsi="Times New Roman" w:cs="Times New Roman"/>
                <w:sz w:val="24"/>
                <w:szCs w:val="24"/>
              </w:rPr>
            </w:pPr>
          </w:p>
        </w:tc>
        <w:tc>
          <w:tcPr>
            <w:tcW w:w="1696" w:type="dxa"/>
            <w:vMerge/>
            <w:tcMar>
              <w:top w:w="57" w:type="dxa"/>
              <w:left w:w="57" w:type="dxa"/>
              <w:bottom w:w="57" w:type="dxa"/>
              <w:right w:w="57" w:type="dxa"/>
            </w:tcMar>
            <w:vAlign w:val="center"/>
          </w:tcPr>
          <w:p w14:paraId="209341FB" w14:textId="77777777" w:rsidR="002F40CD" w:rsidRDefault="002F40CD" w:rsidP="002F40CD">
            <w:pPr>
              <w:jc w:val="center"/>
              <w:rPr>
                <w:rFonts w:ascii="Times New Roman" w:eastAsia="仿宋_GB2312" w:hAnsi="Times New Roman" w:cs="Times New Roman"/>
                <w:sz w:val="24"/>
                <w:szCs w:val="24"/>
              </w:rPr>
            </w:pPr>
          </w:p>
        </w:tc>
        <w:tc>
          <w:tcPr>
            <w:tcW w:w="6405" w:type="dxa"/>
            <w:tcMar>
              <w:top w:w="57" w:type="dxa"/>
              <w:left w:w="57" w:type="dxa"/>
              <w:bottom w:w="57" w:type="dxa"/>
              <w:right w:w="57" w:type="dxa"/>
            </w:tcMar>
            <w:vAlign w:val="center"/>
          </w:tcPr>
          <w:p w14:paraId="4C570EDA" w14:textId="61FC6594" w:rsidR="002F40CD" w:rsidRPr="00C46200" w:rsidRDefault="002F40CD" w:rsidP="002F40CD">
            <w:pPr>
              <w:jc w:val="left"/>
              <w:rPr>
                <w:rFonts w:ascii="Times New Roman" w:eastAsia="仿宋_GB2312" w:hAnsi="Times New Roman" w:cs="Times New Roman"/>
                <w:sz w:val="24"/>
                <w:szCs w:val="24"/>
              </w:rPr>
            </w:pPr>
            <w:r w:rsidRPr="00C46200">
              <w:rPr>
                <w:rFonts w:ascii="Times New Roman" w:eastAsia="仿宋_GB2312" w:hAnsi="Times New Roman" w:cs="Times New Roman" w:hint="eastAsia"/>
                <w:sz w:val="24"/>
                <w:szCs w:val="24"/>
              </w:rPr>
              <w:t>涉及有毒、可燃气体的场所，配有通风设施和相应的气体监测和报警装置等，张贴必要的安全警示标志。</w:t>
            </w:r>
          </w:p>
        </w:tc>
        <w:tc>
          <w:tcPr>
            <w:tcW w:w="1610" w:type="dxa"/>
            <w:tcMar>
              <w:top w:w="57" w:type="dxa"/>
              <w:left w:w="57" w:type="dxa"/>
              <w:bottom w:w="57" w:type="dxa"/>
              <w:right w:w="57" w:type="dxa"/>
            </w:tcMar>
            <w:vAlign w:val="center"/>
          </w:tcPr>
          <w:p w14:paraId="42E1A4C6"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6AB2E240"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1610A938" w14:textId="254F350C"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657B2921" w14:textId="56AF16F5" w:rsidR="002F40CD" w:rsidRDefault="002F40CD" w:rsidP="002F40CD">
            <w:pPr>
              <w:jc w:val="center"/>
              <w:rPr>
                <w:rFonts w:ascii="Times New Roman" w:eastAsia="仿宋_GB2312" w:hAnsi="Times New Roman" w:cs="Times New Roman"/>
                <w:sz w:val="24"/>
                <w:szCs w:val="24"/>
              </w:rPr>
            </w:pPr>
          </w:p>
        </w:tc>
      </w:tr>
      <w:tr w:rsidR="002F40CD" w14:paraId="700BB375" w14:textId="77777777" w:rsidTr="002F40CD">
        <w:trPr>
          <w:trHeight w:val="20"/>
        </w:trPr>
        <w:tc>
          <w:tcPr>
            <w:tcW w:w="704" w:type="dxa"/>
            <w:vMerge/>
            <w:vAlign w:val="center"/>
          </w:tcPr>
          <w:p w14:paraId="11FD46F6" w14:textId="77777777" w:rsidR="002F40CD" w:rsidRDefault="002F40CD" w:rsidP="002F40CD">
            <w:pPr>
              <w:jc w:val="center"/>
              <w:rPr>
                <w:rFonts w:ascii="Times New Roman" w:eastAsia="仿宋_GB2312" w:hAnsi="Times New Roman" w:cs="Times New Roman"/>
                <w:sz w:val="24"/>
                <w:szCs w:val="24"/>
              </w:rPr>
            </w:pPr>
          </w:p>
        </w:tc>
        <w:tc>
          <w:tcPr>
            <w:tcW w:w="1696" w:type="dxa"/>
            <w:vMerge/>
            <w:tcMar>
              <w:top w:w="57" w:type="dxa"/>
              <w:left w:w="57" w:type="dxa"/>
              <w:bottom w:w="57" w:type="dxa"/>
              <w:right w:w="57" w:type="dxa"/>
            </w:tcMar>
            <w:vAlign w:val="center"/>
          </w:tcPr>
          <w:p w14:paraId="3C980C55" w14:textId="77777777" w:rsidR="002F40CD" w:rsidRDefault="002F40CD" w:rsidP="002F40CD">
            <w:pPr>
              <w:jc w:val="center"/>
              <w:rPr>
                <w:rFonts w:ascii="Times New Roman" w:eastAsia="仿宋_GB2312" w:hAnsi="Times New Roman" w:cs="Times New Roman"/>
                <w:sz w:val="24"/>
                <w:szCs w:val="24"/>
              </w:rPr>
            </w:pPr>
          </w:p>
        </w:tc>
        <w:tc>
          <w:tcPr>
            <w:tcW w:w="6405" w:type="dxa"/>
            <w:tcMar>
              <w:top w:w="57" w:type="dxa"/>
              <w:left w:w="57" w:type="dxa"/>
              <w:bottom w:w="57" w:type="dxa"/>
              <w:right w:w="57" w:type="dxa"/>
            </w:tcMar>
            <w:vAlign w:val="center"/>
          </w:tcPr>
          <w:p w14:paraId="301DDEDD" w14:textId="115D4EED" w:rsidR="002F40CD" w:rsidRPr="00C46200" w:rsidRDefault="002F40CD" w:rsidP="002F40CD">
            <w:pPr>
              <w:jc w:val="left"/>
              <w:rPr>
                <w:rFonts w:ascii="Times New Roman" w:eastAsia="仿宋_GB2312" w:hAnsi="Times New Roman" w:cs="Times New Roman"/>
                <w:sz w:val="24"/>
                <w:szCs w:val="24"/>
              </w:rPr>
            </w:pPr>
            <w:r w:rsidRPr="0018079E">
              <w:rPr>
                <w:rFonts w:ascii="Times New Roman" w:eastAsia="仿宋_GB2312" w:hAnsi="Times New Roman" w:cs="Times New Roman" w:hint="eastAsia"/>
                <w:sz w:val="24"/>
                <w:szCs w:val="24"/>
              </w:rPr>
              <w:t>独立的气体气瓶室应通风、不混放、有监控，有专人管理和</w:t>
            </w:r>
            <w:r>
              <w:rPr>
                <w:rFonts w:ascii="Times New Roman" w:eastAsia="仿宋_GB2312" w:hAnsi="Times New Roman" w:cs="Times New Roman" w:hint="eastAsia"/>
                <w:sz w:val="24"/>
                <w:szCs w:val="24"/>
              </w:rPr>
              <w:t>定期检查</w:t>
            </w:r>
            <w:r w:rsidRPr="0018079E">
              <w:rPr>
                <w:rFonts w:ascii="Times New Roman" w:eastAsia="仿宋_GB2312" w:hAnsi="Times New Roman" w:cs="Times New Roman" w:hint="eastAsia"/>
                <w:sz w:val="24"/>
                <w:szCs w:val="24"/>
              </w:rPr>
              <w:t>记录。</w:t>
            </w:r>
          </w:p>
        </w:tc>
        <w:tc>
          <w:tcPr>
            <w:tcW w:w="1610" w:type="dxa"/>
            <w:tcMar>
              <w:top w:w="57" w:type="dxa"/>
              <w:left w:w="57" w:type="dxa"/>
              <w:bottom w:w="57" w:type="dxa"/>
              <w:right w:w="57" w:type="dxa"/>
            </w:tcMar>
            <w:vAlign w:val="center"/>
          </w:tcPr>
          <w:p w14:paraId="04FB90CA"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40E26E22"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4E43C5FB" w14:textId="6B9EA9BB"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41EE5A51" w14:textId="1838989F" w:rsidR="002F40CD" w:rsidRDefault="002F40CD" w:rsidP="002F40CD">
            <w:pPr>
              <w:jc w:val="center"/>
              <w:rPr>
                <w:rFonts w:ascii="Times New Roman" w:eastAsia="仿宋_GB2312" w:hAnsi="Times New Roman" w:cs="Times New Roman"/>
                <w:sz w:val="24"/>
                <w:szCs w:val="24"/>
              </w:rPr>
            </w:pPr>
          </w:p>
        </w:tc>
      </w:tr>
      <w:tr w:rsidR="002F40CD" w14:paraId="7DC7D065" w14:textId="77777777" w:rsidTr="002F40CD">
        <w:trPr>
          <w:trHeight w:val="2416"/>
        </w:trPr>
        <w:tc>
          <w:tcPr>
            <w:tcW w:w="704" w:type="dxa"/>
            <w:vMerge/>
            <w:vAlign w:val="center"/>
          </w:tcPr>
          <w:p w14:paraId="60E5D372" w14:textId="77777777" w:rsidR="002F40CD" w:rsidRDefault="002F40CD" w:rsidP="002F40CD">
            <w:pPr>
              <w:jc w:val="center"/>
              <w:rPr>
                <w:rFonts w:ascii="Times New Roman" w:eastAsia="仿宋_GB2312" w:hAnsi="Times New Roman" w:cs="Times New Roman"/>
                <w:sz w:val="24"/>
                <w:szCs w:val="24"/>
              </w:rPr>
            </w:pPr>
          </w:p>
        </w:tc>
        <w:tc>
          <w:tcPr>
            <w:tcW w:w="1696" w:type="dxa"/>
            <w:vMerge/>
            <w:tcMar>
              <w:top w:w="57" w:type="dxa"/>
              <w:left w:w="57" w:type="dxa"/>
              <w:bottom w:w="57" w:type="dxa"/>
              <w:right w:w="57" w:type="dxa"/>
            </w:tcMar>
            <w:vAlign w:val="center"/>
          </w:tcPr>
          <w:p w14:paraId="6BED9E58" w14:textId="77777777" w:rsidR="002F40CD" w:rsidRDefault="002F40CD" w:rsidP="002F40CD">
            <w:pPr>
              <w:jc w:val="center"/>
              <w:rPr>
                <w:rFonts w:ascii="Times New Roman" w:eastAsia="仿宋_GB2312" w:hAnsi="Times New Roman" w:cs="Times New Roman"/>
                <w:sz w:val="24"/>
                <w:szCs w:val="24"/>
              </w:rPr>
            </w:pPr>
          </w:p>
        </w:tc>
        <w:tc>
          <w:tcPr>
            <w:tcW w:w="6405" w:type="dxa"/>
            <w:tcMar>
              <w:top w:w="57" w:type="dxa"/>
              <w:left w:w="57" w:type="dxa"/>
              <w:bottom w:w="57" w:type="dxa"/>
              <w:right w:w="57" w:type="dxa"/>
            </w:tcMar>
            <w:vAlign w:val="center"/>
          </w:tcPr>
          <w:p w14:paraId="15E07F52" w14:textId="7A8E2699" w:rsidR="002F40CD" w:rsidRPr="00C46200" w:rsidRDefault="002F40CD" w:rsidP="002F40CD">
            <w:pPr>
              <w:jc w:val="left"/>
              <w:rPr>
                <w:rFonts w:ascii="Times New Roman" w:eastAsia="仿宋_GB2312" w:hAnsi="Times New Roman" w:cs="Times New Roman"/>
                <w:sz w:val="24"/>
                <w:szCs w:val="24"/>
              </w:rPr>
            </w:pPr>
            <w:r w:rsidRPr="0018079E">
              <w:rPr>
                <w:rFonts w:ascii="Times New Roman" w:eastAsia="仿宋_GB2312" w:hAnsi="Times New Roman" w:cs="Times New Roman" w:hint="eastAsia"/>
                <w:sz w:val="24"/>
                <w:szCs w:val="24"/>
              </w:rPr>
              <w:t>在存有大量无毒窒息性压缩气体或液化气体</w:t>
            </w:r>
            <w:r>
              <w:rPr>
                <w:rFonts w:ascii="Times New Roman" w:eastAsia="仿宋_GB2312" w:hAnsi="Times New Roman" w:cs="Times New Roman" w:hint="eastAsia"/>
                <w:sz w:val="24"/>
                <w:szCs w:val="24"/>
              </w:rPr>
              <w:t>（</w:t>
            </w:r>
            <w:r w:rsidR="00FB5004">
              <w:rPr>
                <w:rFonts w:ascii="Times New Roman" w:eastAsia="仿宋_GB2312" w:hAnsi="Times New Roman" w:cs="Times New Roman" w:hint="eastAsia"/>
                <w:sz w:val="24"/>
                <w:szCs w:val="24"/>
              </w:rPr>
              <w:t>液氮</w:t>
            </w:r>
            <w:r w:rsidRPr="0018079E">
              <w:rPr>
                <w:rFonts w:ascii="Times New Roman" w:eastAsia="仿宋_GB2312" w:hAnsi="Times New Roman" w:cs="Times New Roman"/>
                <w:sz w:val="24"/>
                <w:szCs w:val="24"/>
              </w:rPr>
              <w:t>、液氢</w:t>
            </w:r>
            <w:r>
              <w:rPr>
                <w:rFonts w:ascii="Times New Roman" w:eastAsia="仿宋_GB2312" w:hAnsi="Times New Roman" w:cs="Times New Roman" w:hint="eastAsia"/>
                <w:sz w:val="24"/>
                <w:szCs w:val="24"/>
              </w:rPr>
              <w:t>）</w:t>
            </w:r>
            <w:r w:rsidRPr="0018079E">
              <w:rPr>
                <w:rFonts w:ascii="Times New Roman" w:eastAsia="仿宋_GB2312" w:hAnsi="Times New Roman" w:cs="Times New Roman"/>
                <w:sz w:val="24"/>
                <w:szCs w:val="24"/>
              </w:rPr>
              <w:t>的较小密闭空间，为防止气体大量泄漏或蒸发导致缺氧，须安装氧含量监测报警装置。如实验室存放</w:t>
            </w:r>
            <w:r w:rsidRPr="0018079E">
              <w:rPr>
                <w:rFonts w:ascii="Times New Roman" w:eastAsia="仿宋_GB2312" w:hAnsi="Times New Roman" w:cs="Times New Roman"/>
                <w:sz w:val="24"/>
                <w:szCs w:val="24"/>
              </w:rPr>
              <w:t>1</w:t>
            </w:r>
            <w:r w:rsidRPr="0018079E">
              <w:rPr>
                <w:rFonts w:ascii="Times New Roman" w:eastAsia="仿宋_GB2312" w:hAnsi="Times New Roman" w:cs="Times New Roman"/>
                <w:sz w:val="24"/>
                <w:szCs w:val="24"/>
              </w:rPr>
              <w:t>瓶常见规格</w:t>
            </w:r>
            <w:r w:rsidRPr="0018079E">
              <w:rPr>
                <w:rFonts w:ascii="Times New Roman" w:eastAsia="仿宋_GB2312" w:hAnsi="Times New Roman" w:cs="Times New Roman"/>
                <w:sz w:val="24"/>
                <w:szCs w:val="24"/>
              </w:rPr>
              <w:t>40L</w:t>
            </w:r>
            <w:r w:rsidRPr="0018079E">
              <w:rPr>
                <w:rFonts w:ascii="Times New Roman" w:eastAsia="仿宋_GB2312" w:hAnsi="Times New Roman" w:cs="Times New Roman"/>
                <w:sz w:val="24"/>
                <w:szCs w:val="24"/>
              </w:rPr>
              <w:t>公称体积，</w:t>
            </w:r>
            <w:r w:rsidRPr="0018079E">
              <w:rPr>
                <w:rFonts w:ascii="Times New Roman" w:eastAsia="仿宋_GB2312" w:hAnsi="Times New Roman" w:cs="Times New Roman"/>
                <w:sz w:val="24"/>
                <w:szCs w:val="24"/>
              </w:rPr>
              <w:t>15MPa</w:t>
            </w:r>
            <w:r w:rsidRPr="0018079E">
              <w:rPr>
                <w:rFonts w:ascii="Times New Roman" w:eastAsia="仿宋_GB2312" w:hAnsi="Times New Roman" w:cs="Times New Roman"/>
                <w:sz w:val="24"/>
                <w:szCs w:val="24"/>
              </w:rPr>
              <w:t>公称压力的窒息性气体气瓶，实验室层高</w:t>
            </w:r>
            <w:r w:rsidRPr="0018079E">
              <w:rPr>
                <w:rFonts w:ascii="Times New Roman" w:eastAsia="仿宋_GB2312" w:hAnsi="Times New Roman" w:cs="Times New Roman"/>
                <w:sz w:val="24"/>
                <w:szCs w:val="24"/>
              </w:rPr>
              <w:t>2.8m</w:t>
            </w:r>
            <w:r w:rsidRPr="0018079E">
              <w:rPr>
                <w:rFonts w:ascii="Times New Roman" w:eastAsia="仿宋_GB2312" w:hAnsi="Times New Roman" w:cs="Times New Roman"/>
                <w:sz w:val="24"/>
                <w:szCs w:val="24"/>
              </w:rPr>
              <w:t>时的临界面积为</w:t>
            </w:r>
            <w:r w:rsidRPr="0018079E">
              <w:rPr>
                <w:rFonts w:ascii="Times New Roman" w:eastAsia="仿宋_GB2312" w:hAnsi="Times New Roman" w:cs="Times New Roman"/>
                <w:sz w:val="24"/>
                <w:szCs w:val="24"/>
              </w:rPr>
              <w:t xml:space="preserve"> 28 m</w:t>
            </w:r>
            <w:r w:rsidRPr="0018079E">
              <w:rPr>
                <w:rFonts w:ascii="Times New Roman" w:eastAsia="仿宋_GB2312" w:hAnsi="Times New Roman" w:cs="Times New Roman"/>
                <w:sz w:val="24"/>
                <w:szCs w:val="24"/>
                <w:vertAlign w:val="superscript"/>
              </w:rPr>
              <w:t>2</w:t>
            </w:r>
            <w:r w:rsidRPr="0018079E">
              <w:rPr>
                <w:rFonts w:ascii="Times New Roman" w:eastAsia="仿宋_GB2312" w:hAnsi="Times New Roman" w:cs="Times New Roman"/>
                <w:sz w:val="24"/>
                <w:szCs w:val="24"/>
              </w:rPr>
              <w:t>，层高</w:t>
            </w:r>
            <w:r w:rsidRPr="0018079E">
              <w:rPr>
                <w:rFonts w:ascii="Times New Roman" w:eastAsia="仿宋_GB2312" w:hAnsi="Times New Roman" w:cs="Times New Roman"/>
                <w:sz w:val="24"/>
                <w:szCs w:val="24"/>
              </w:rPr>
              <w:t xml:space="preserve"> 2.6m </w:t>
            </w:r>
            <w:r w:rsidRPr="0018079E">
              <w:rPr>
                <w:rFonts w:ascii="Times New Roman" w:eastAsia="仿宋_GB2312" w:hAnsi="Times New Roman" w:cs="Times New Roman"/>
                <w:sz w:val="24"/>
                <w:szCs w:val="24"/>
              </w:rPr>
              <w:t>时的临界面积为</w:t>
            </w:r>
            <w:r w:rsidRPr="0018079E">
              <w:rPr>
                <w:rFonts w:ascii="Times New Roman" w:eastAsia="仿宋_GB2312" w:hAnsi="Times New Roman" w:cs="Times New Roman"/>
                <w:sz w:val="24"/>
                <w:szCs w:val="24"/>
              </w:rPr>
              <w:t xml:space="preserve"> 30m</w:t>
            </w:r>
            <w:r w:rsidRPr="0018079E">
              <w:rPr>
                <w:rFonts w:ascii="Times New Roman" w:eastAsia="仿宋_GB2312" w:hAnsi="Times New Roman" w:cs="Times New Roman"/>
                <w:sz w:val="24"/>
                <w:szCs w:val="24"/>
                <w:vertAlign w:val="superscript"/>
              </w:rPr>
              <w:t>2</w:t>
            </w:r>
            <w:r>
              <w:rPr>
                <w:rFonts w:ascii="Times New Roman" w:eastAsia="仿宋_GB2312" w:hAnsi="Times New Roman" w:cs="Times New Roman" w:hint="eastAsia"/>
                <w:sz w:val="24"/>
                <w:szCs w:val="24"/>
              </w:rPr>
              <w:t>；</w:t>
            </w:r>
            <w:r w:rsidRPr="0018079E">
              <w:rPr>
                <w:rFonts w:ascii="Times New Roman" w:eastAsia="仿宋_GB2312" w:hAnsi="Times New Roman" w:cs="Times New Roman"/>
                <w:sz w:val="24"/>
                <w:szCs w:val="24"/>
              </w:rPr>
              <w:t>实验室存放</w:t>
            </w:r>
            <w:r w:rsidRPr="0018079E">
              <w:rPr>
                <w:rFonts w:ascii="Times New Roman" w:eastAsia="仿宋_GB2312" w:hAnsi="Times New Roman" w:cs="Times New Roman"/>
                <w:sz w:val="24"/>
                <w:szCs w:val="24"/>
              </w:rPr>
              <w:t>10L</w:t>
            </w:r>
            <w:r w:rsidRPr="0018079E">
              <w:rPr>
                <w:rFonts w:ascii="Times New Roman" w:eastAsia="仿宋_GB2312" w:hAnsi="Times New Roman" w:cs="Times New Roman"/>
                <w:sz w:val="24"/>
                <w:szCs w:val="24"/>
              </w:rPr>
              <w:t>体积液氮</w:t>
            </w:r>
            <w:r>
              <w:rPr>
                <w:rFonts w:ascii="Times New Roman" w:eastAsia="仿宋_GB2312" w:hAnsi="Times New Roman" w:cs="Times New Roman" w:hint="eastAsia"/>
                <w:sz w:val="24"/>
                <w:szCs w:val="24"/>
              </w:rPr>
              <w:t>（</w:t>
            </w:r>
            <w:r w:rsidRPr="0018079E">
              <w:rPr>
                <w:rFonts w:ascii="Times New Roman" w:eastAsia="仿宋_GB2312" w:hAnsi="Times New Roman" w:cs="Times New Roman"/>
                <w:sz w:val="24"/>
                <w:szCs w:val="24"/>
              </w:rPr>
              <w:t>液态密度</w:t>
            </w:r>
            <w:r w:rsidRPr="0018079E">
              <w:rPr>
                <w:rFonts w:ascii="Times New Roman" w:eastAsia="仿宋_GB2312" w:hAnsi="Times New Roman" w:cs="Times New Roman"/>
                <w:sz w:val="24"/>
                <w:szCs w:val="24"/>
              </w:rPr>
              <w:t>0.808g/mL</w:t>
            </w:r>
            <w:r>
              <w:rPr>
                <w:rFonts w:ascii="Times New Roman" w:eastAsia="仿宋_GB2312" w:hAnsi="Times New Roman" w:cs="Times New Roman" w:hint="eastAsia"/>
                <w:sz w:val="24"/>
                <w:szCs w:val="24"/>
              </w:rPr>
              <w:t>）</w:t>
            </w:r>
            <w:r w:rsidRPr="0018079E">
              <w:rPr>
                <w:rFonts w:ascii="Times New Roman" w:eastAsia="仿宋_GB2312" w:hAnsi="Times New Roman" w:cs="Times New Roman"/>
                <w:sz w:val="24"/>
                <w:szCs w:val="24"/>
              </w:rPr>
              <w:t>，实验室层高</w:t>
            </w:r>
            <w:r w:rsidRPr="0018079E">
              <w:rPr>
                <w:rFonts w:ascii="Times New Roman" w:eastAsia="仿宋_GB2312" w:hAnsi="Times New Roman" w:cs="Times New Roman"/>
                <w:sz w:val="24"/>
                <w:szCs w:val="24"/>
              </w:rPr>
              <w:t>2.8m</w:t>
            </w:r>
            <w:r w:rsidRPr="0018079E">
              <w:rPr>
                <w:rFonts w:ascii="Times New Roman" w:eastAsia="仿宋_GB2312" w:hAnsi="Times New Roman" w:cs="Times New Roman"/>
                <w:sz w:val="24"/>
                <w:szCs w:val="24"/>
              </w:rPr>
              <w:t>时的临界面积为</w:t>
            </w:r>
            <w:r w:rsidRPr="0018079E">
              <w:rPr>
                <w:rFonts w:ascii="Times New Roman" w:eastAsia="仿宋_GB2312" w:hAnsi="Times New Roman" w:cs="Times New Roman"/>
                <w:sz w:val="24"/>
                <w:szCs w:val="24"/>
              </w:rPr>
              <w:t>30m</w:t>
            </w:r>
            <w:r w:rsidRPr="0018079E">
              <w:rPr>
                <w:rFonts w:ascii="Times New Roman" w:eastAsia="仿宋_GB2312" w:hAnsi="Times New Roman" w:cs="Times New Roman"/>
                <w:sz w:val="24"/>
                <w:szCs w:val="24"/>
                <w:vertAlign w:val="superscript"/>
              </w:rPr>
              <w:t>2</w:t>
            </w:r>
            <w:r w:rsidRPr="0018079E">
              <w:rPr>
                <w:rFonts w:ascii="Times New Roman" w:eastAsia="仿宋_GB2312" w:hAnsi="Times New Roman" w:cs="Times New Roman"/>
                <w:sz w:val="24"/>
                <w:szCs w:val="24"/>
              </w:rPr>
              <w:t>，层高</w:t>
            </w:r>
            <w:r w:rsidRPr="0018079E">
              <w:rPr>
                <w:rFonts w:ascii="Times New Roman" w:eastAsia="仿宋_GB2312" w:hAnsi="Times New Roman" w:cs="Times New Roman"/>
                <w:sz w:val="24"/>
                <w:szCs w:val="24"/>
              </w:rPr>
              <w:t>2.6m</w:t>
            </w:r>
            <w:r w:rsidRPr="0018079E">
              <w:rPr>
                <w:rFonts w:ascii="Times New Roman" w:eastAsia="仿宋_GB2312" w:hAnsi="Times New Roman" w:cs="Times New Roman"/>
                <w:sz w:val="24"/>
                <w:szCs w:val="24"/>
              </w:rPr>
              <w:t>时的临界面积为</w:t>
            </w:r>
            <w:r w:rsidRPr="0018079E">
              <w:rPr>
                <w:rFonts w:ascii="Times New Roman" w:eastAsia="仿宋_GB2312" w:hAnsi="Times New Roman" w:cs="Times New Roman"/>
                <w:sz w:val="24"/>
                <w:szCs w:val="24"/>
              </w:rPr>
              <w:t>35 m</w:t>
            </w:r>
            <w:r w:rsidRPr="0018079E">
              <w:rPr>
                <w:rFonts w:ascii="Times New Roman" w:eastAsia="仿宋_GB2312" w:hAnsi="Times New Roman" w:cs="Times New Roman"/>
                <w:sz w:val="24"/>
                <w:szCs w:val="24"/>
                <w:vertAlign w:val="superscript"/>
              </w:rPr>
              <w:t>2</w:t>
            </w:r>
            <w:r w:rsidRPr="0018079E">
              <w:rPr>
                <w:rFonts w:ascii="Times New Roman" w:eastAsia="仿宋_GB2312" w:hAnsi="Times New Roman" w:cs="Times New Roman"/>
                <w:sz w:val="24"/>
                <w:szCs w:val="24"/>
              </w:rPr>
              <w:t>。</w:t>
            </w:r>
          </w:p>
        </w:tc>
        <w:tc>
          <w:tcPr>
            <w:tcW w:w="1610" w:type="dxa"/>
            <w:tcMar>
              <w:top w:w="57" w:type="dxa"/>
              <w:left w:w="57" w:type="dxa"/>
              <w:bottom w:w="57" w:type="dxa"/>
              <w:right w:w="57" w:type="dxa"/>
            </w:tcMar>
            <w:vAlign w:val="center"/>
          </w:tcPr>
          <w:p w14:paraId="60812F40"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49D3EDDA"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7179F6ED" w14:textId="49A7EA4A"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56FE8882" w14:textId="190F0D32" w:rsidR="002F40CD" w:rsidRDefault="002F40CD" w:rsidP="002F40CD">
            <w:pPr>
              <w:jc w:val="center"/>
              <w:rPr>
                <w:rFonts w:ascii="Times New Roman" w:eastAsia="仿宋_GB2312" w:hAnsi="Times New Roman" w:cs="Times New Roman"/>
                <w:sz w:val="24"/>
                <w:szCs w:val="24"/>
              </w:rPr>
            </w:pPr>
          </w:p>
        </w:tc>
      </w:tr>
      <w:tr w:rsidR="002F40CD" w14:paraId="1EA8162C" w14:textId="77777777" w:rsidTr="002F40CD">
        <w:trPr>
          <w:trHeight w:val="907"/>
        </w:trPr>
        <w:tc>
          <w:tcPr>
            <w:tcW w:w="704" w:type="dxa"/>
            <w:vAlign w:val="center"/>
          </w:tcPr>
          <w:p w14:paraId="7F9C6994" w14:textId="7CF29A03" w:rsidR="002F40CD" w:rsidRDefault="002F40CD" w:rsidP="002F40CD">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5</w:t>
            </w:r>
          </w:p>
        </w:tc>
        <w:tc>
          <w:tcPr>
            <w:tcW w:w="1696" w:type="dxa"/>
            <w:tcMar>
              <w:top w:w="57" w:type="dxa"/>
              <w:left w:w="57" w:type="dxa"/>
              <w:bottom w:w="57" w:type="dxa"/>
              <w:right w:w="57" w:type="dxa"/>
            </w:tcMar>
            <w:vAlign w:val="center"/>
          </w:tcPr>
          <w:p w14:paraId="2E8B3FA3" w14:textId="17658D04" w:rsidR="002F40CD" w:rsidRDefault="002F40CD" w:rsidP="002F40CD">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规范管理实验室废弃物暂存区</w:t>
            </w:r>
          </w:p>
        </w:tc>
        <w:tc>
          <w:tcPr>
            <w:tcW w:w="6405" w:type="dxa"/>
            <w:tcMar>
              <w:top w:w="57" w:type="dxa"/>
              <w:left w:w="57" w:type="dxa"/>
              <w:bottom w:w="57" w:type="dxa"/>
              <w:right w:w="57" w:type="dxa"/>
            </w:tcMar>
            <w:vAlign w:val="center"/>
          </w:tcPr>
          <w:p w14:paraId="2F152735" w14:textId="12CDD1B4" w:rsidR="002F40CD" w:rsidRPr="00E05DFC" w:rsidRDefault="002F40CD" w:rsidP="002F40CD">
            <w:pPr>
              <w:jc w:val="left"/>
              <w:rPr>
                <w:rFonts w:ascii="Times New Roman" w:eastAsia="仿宋_GB2312" w:hAnsi="Times New Roman" w:cs="Times New Roman"/>
                <w:sz w:val="24"/>
                <w:szCs w:val="24"/>
              </w:rPr>
            </w:pPr>
            <w:r w:rsidRPr="00E05DFC">
              <w:rPr>
                <w:rFonts w:ascii="Times New Roman" w:eastAsia="仿宋_GB2312" w:hAnsi="Times New Roman" w:cs="Times New Roman" w:hint="eastAsia"/>
                <w:sz w:val="24"/>
                <w:szCs w:val="24"/>
              </w:rPr>
              <w:t>暂存区应远离火源、热源和不相容物质，避免日晒、雨淋，存放两种及以上不相容的实验室危险废物时，应分区</w:t>
            </w:r>
            <w:r>
              <w:rPr>
                <w:rFonts w:ascii="Times New Roman" w:eastAsia="仿宋_GB2312" w:hAnsi="Times New Roman" w:cs="Times New Roman" w:hint="eastAsia"/>
                <w:sz w:val="24"/>
                <w:szCs w:val="24"/>
              </w:rPr>
              <w:t>存放，并张贴警戒线和警示标识。</w:t>
            </w:r>
          </w:p>
        </w:tc>
        <w:tc>
          <w:tcPr>
            <w:tcW w:w="1610" w:type="dxa"/>
            <w:tcMar>
              <w:top w:w="57" w:type="dxa"/>
              <w:left w:w="57" w:type="dxa"/>
              <w:bottom w:w="57" w:type="dxa"/>
              <w:right w:w="57" w:type="dxa"/>
            </w:tcMar>
            <w:vAlign w:val="center"/>
          </w:tcPr>
          <w:p w14:paraId="598DF1AC"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7C96D23B" w14:textId="77777777" w:rsidR="002F40CD" w:rsidRDefault="002F40CD" w:rsidP="002F40CD">
            <w:pPr>
              <w:jc w:val="center"/>
              <w:rPr>
                <w:rFonts w:ascii="Times New Roman" w:eastAsia="仿宋_GB2312" w:hAnsi="Times New Roman" w:cs="Times New Roman"/>
                <w:sz w:val="24"/>
                <w:szCs w:val="24"/>
              </w:rPr>
            </w:pPr>
          </w:p>
        </w:tc>
        <w:tc>
          <w:tcPr>
            <w:tcW w:w="1610" w:type="dxa"/>
            <w:vAlign w:val="center"/>
          </w:tcPr>
          <w:p w14:paraId="5A40B1DB" w14:textId="62589D49" w:rsidR="002F40CD" w:rsidRDefault="002F40CD" w:rsidP="002F40CD">
            <w:pPr>
              <w:jc w:val="center"/>
              <w:rPr>
                <w:rFonts w:ascii="Times New Roman" w:eastAsia="仿宋_GB2312" w:hAnsi="Times New Roman" w:cs="Times New Roman"/>
                <w:sz w:val="24"/>
                <w:szCs w:val="24"/>
              </w:rPr>
            </w:pPr>
          </w:p>
        </w:tc>
        <w:tc>
          <w:tcPr>
            <w:tcW w:w="1610" w:type="dxa"/>
            <w:tcMar>
              <w:top w:w="57" w:type="dxa"/>
              <w:left w:w="57" w:type="dxa"/>
              <w:bottom w:w="57" w:type="dxa"/>
              <w:right w:w="57" w:type="dxa"/>
            </w:tcMar>
            <w:vAlign w:val="center"/>
          </w:tcPr>
          <w:p w14:paraId="357D3006" w14:textId="6F02D20A" w:rsidR="002F40CD" w:rsidRDefault="002F40CD" w:rsidP="002F40CD">
            <w:pPr>
              <w:jc w:val="center"/>
              <w:rPr>
                <w:rFonts w:ascii="Times New Roman" w:eastAsia="仿宋_GB2312" w:hAnsi="Times New Roman" w:cs="Times New Roman"/>
                <w:sz w:val="24"/>
                <w:szCs w:val="24"/>
              </w:rPr>
            </w:pPr>
          </w:p>
        </w:tc>
      </w:tr>
    </w:tbl>
    <w:p w14:paraId="27F4D8AB" w14:textId="77777777" w:rsidR="002072AA" w:rsidRDefault="002072AA">
      <w:pPr>
        <w:spacing w:line="20" w:lineRule="exact"/>
      </w:pPr>
    </w:p>
    <w:p w14:paraId="744DF049" w14:textId="77777777" w:rsidR="002072AA" w:rsidRDefault="002072AA">
      <w:pPr>
        <w:spacing w:line="20" w:lineRule="exact"/>
      </w:pPr>
    </w:p>
    <w:p w14:paraId="685B534D" w14:textId="0CFC1C66" w:rsidR="002072AA" w:rsidRPr="00E05DFC" w:rsidRDefault="002072AA" w:rsidP="00E05DFC">
      <w:pPr>
        <w:rPr>
          <w:rFonts w:ascii="Times New Roman" w:eastAsia="仿宋_GB2312" w:hAnsi="Times New Roman" w:cs="Times New Roman"/>
          <w:sz w:val="24"/>
          <w:szCs w:val="24"/>
        </w:rPr>
      </w:pPr>
      <w:r w:rsidRPr="00E05DFC">
        <w:rPr>
          <w:rFonts w:ascii="Times New Roman" w:eastAsia="仿宋_GB2312" w:hAnsi="Times New Roman" w:cs="Times New Roman" w:hint="eastAsia"/>
          <w:sz w:val="24"/>
          <w:szCs w:val="24"/>
        </w:rPr>
        <w:t>备注：</w:t>
      </w:r>
    </w:p>
    <w:p w14:paraId="363CE9EC" w14:textId="63B63F7E" w:rsidR="002072AA" w:rsidRPr="00E05DFC" w:rsidRDefault="002072AA" w:rsidP="00E05DFC">
      <w:pPr>
        <w:pStyle w:val="a8"/>
        <w:numPr>
          <w:ilvl w:val="0"/>
          <w:numId w:val="1"/>
        </w:numPr>
        <w:ind w:firstLineChars="0"/>
        <w:rPr>
          <w:rFonts w:ascii="Times New Roman" w:eastAsia="仿宋_GB2312" w:hAnsi="Times New Roman" w:cs="Times New Roman"/>
          <w:sz w:val="24"/>
          <w:szCs w:val="24"/>
        </w:rPr>
      </w:pPr>
      <w:r w:rsidRPr="00E05DFC">
        <w:rPr>
          <w:rFonts w:ascii="Times New Roman" w:eastAsia="仿宋_GB2312" w:hAnsi="Times New Roman" w:cs="Times New Roman" w:hint="eastAsia"/>
          <w:sz w:val="24"/>
          <w:szCs w:val="24"/>
        </w:rPr>
        <w:t>请</w:t>
      </w:r>
      <w:r w:rsidR="005C6EB4">
        <w:rPr>
          <w:rFonts w:ascii="Times New Roman" w:eastAsia="仿宋_GB2312" w:hAnsi="Times New Roman" w:cs="Times New Roman" w:hint="eastAsia"/>
          <w:sz w:val="24"/>
          <w:szCs w:val="24"/>
        </w:rPr>
        <w:t>各</w:t>
      </w:r>
      <w:r w:rsidRPr="00E05DFC">
        <w:rPr>
          <w:rFonts w:ascii="Times New Roman" w:eastAsia="仿宋_GB2312" w:hAnsi="Times New Roman" w:cs="Times New Roman" w:hint="eastAsia"/>
          <w:sz w:val="24"/>
          <w:szCs w:val="24"/>
        </w:rPr>
        <w:t>学院严格对照检查内容，一一填写存在问题，如符合要求，可填写“无”。</w:t>
      </w:r>
    </w:p>
    <w:p w14:paraId="297C0BD0" w14:textId="426A0358" w:rsidR="002072AA" w:rsidRPr="00E05DFC" w:rsidRDefault="005C6EB4" w:rsidP="00E05DFC">
      <w:pPr>
        <w:pStyle w:val="a8"/>
        <w:numPr>
          <w:ilvl w:val="0"/>
          <w:numId w:val="1"/>
        </w:numPr>
        <w:ind w:firstLineChars="0"/>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整改措施和期限与存在问题一一对应，即一个问题对应一个整改措施和期限。整改期限分为两类，“短期整改”和“长期整改”。</w:t>
      </w:r>
    </w:p>
    <w:sectPr w:rsidR="002072AA" w:rsidRPr="00E05DFC" w:rsidSect="002F40CD">
      <w:pgSz w:w="16838" w:h="11906" w:orient="landscape"/>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40461" w14:textId="77777777" w:rsidR="00240B68" w:rsidRDefault="00240B68" w:rsidP="005C6EB4">
      <w:r>
        <w:separator/>
      </w:r>
    </w:p>
  </w:endnote>
  <w:endnote w:type="continuationSeparator" w:id="0">
    <w:p w14:paraId="012D71BF" w14:textId="77777777" w:rsidR="00240B68" w:rsidRDefault="00240B68" w:rsidP="005C6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方正小标宋简体">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97180" w14:textId="77777777" w:rsidR="00240B68" w:rsidRDefault="00240B68" w:rsidP="005C6EB4">
      <w:r>
        <w:separator/>
      </w:r>
    </w:p>
  </w:footnote>
  <w:footnote w:type="continuationSeparator" w:id="0">
    <w:p w14:paraId="5049B866" w14:textId="77777777" w:rsidR="00240B68" w:rsidRDefault="00240B68" w:rsidP="005C6E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2A5616"/>
    <w:multiLevelType w:val="hybridMultilevel"/>
    <w:tmpl w:val="B7081B74"/>
    <w:lvl w:ilvl="0" w:tplc="7D9664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CAD"/>
    <w:rsid w:val="0018079E"/>
    <w:rsid w:val="001C02BF"/>
    <w:rsid w:val="002072AA"/>
    <w:rsid w:val="00240B68"/>
    <w:rsid w:val="002F40CD"/>
    <w:rsid w:val="00307097"/>
    <w:rsid w:val="004660FC"/>
    <w:rsid w:val="004C5A81"/>
    <w:rsid w:val="004E4991"/>
    <w:rsid w:val="005A42F8"/>
    <w:rsid w:val="005C6EB4"/>
    <w:rsid w:val="0071402F"/>
    <w:rsid w:val="008156D6"/>
    <w:rsid w:val="00822B9E"/>
    <w:rsid w:val="00A104DC"/>
    <w:rsid w:val="00A10907"/>
    <w:rsid w:val="00A20ECB"/>
    <w:rsid w:val="00A41CAD"/>
    <w:rsid w:val="00A722CB"/>
    <w:rsid w:val="00AD13B3"/>
    <w:rsid w:val="00B96893"/>
    <w:rsid w:val="00C46200"/>
    <w:rsid w:val="00D00ED0"/>
    <w:rsid w:val="00D66A1D"/>
    <w:rsid w:val="00E05DFC"/>
    <w:rsid w:val="00E635F1"/>
    <w:rsid w:val="00FB5004"/>
    <w:rsid w:val="17DF2F0F"/>
    <w:rsid w:val="60C20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612124"/>
  <w15:docId w15:val="{96B7A3BE-F422-4FB5-91E8-D4431080D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8">
    <w:name w:val="List Paragraph"/>
    <w:basedOn w:val="a"/>
    <w:uiPriority w:val="99"/>
    <w:rsid w:val="002072A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1268</TotalTime>
  <Pages>2</Pages>
  <Words>204</Words>
  <Characters>1165</Characters>
  <Application>Microsoft Office Word</Application>
  <DocSecurity>0</DocSecurity>
  <Lines>9</Lines>
  <Paragraphs>2</Paragraphs>
  <ScaleCrop>false</ScaleCrop>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Hongyue ZHANG  张宏悦</cp:lastModifiedBy>
  <cp:revision>19</cp:revision>
  <cp:lastPrinted>2025-02-26T01:00:00Z</cp:lastPrinted>
  <dcterms:created xsi:type="dcterms:W3CDTF">2020-09-17T06:35:00Z</dcterms:created>
  <dcterms:modified xsi:type="dcterms:W3CDTF">2025-02-26T01:46:00Z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eyJoZGlkIjoiMGI5ZmUyMzE5OGI0OWU3MzlhOTFkYTdlMDRhNzQxMGQiLCJ1c2VySWQiOiI5MDU1NjUyODIifQ==</vt:lpwstr>
  </property>
  <property fmtid="{D5CDD505-2E9C-101B-9397-08002B2CF9AE}" pid="4" name="ICV">
    <vt:lpwstr>2A571C6E5AA34A5D8CB7B291F79E777A_12</vt:lpwstr>
  </property>
</Properties>
</file>